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0DCE1"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bookmarkStart w:id="0" w:name="_GoBack"/>
      <w:bookmarkEnd w:id="0"/>
    </w:p>
    <w:p w14:paraId="77165929"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Пояснительная записка к докладу Главы </w:t>
      </w:r>
    </w:p>
    <w:p w14:paraId="2F6772CB"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b/>
          <w:bCs/>
          <w:sz w:val="28"/>
          <w:szCs w:val="28"/>
        </w:rPr>
        <w:t xml:space="preserve"> </w:t>
      </w:r>
      <w:r>
        <w:rPr>
          <w:rFonts w:ascii="Times New Roman CYR" w:hAnsi="Times New Roman CYR" w:cs="Times New Roman CYR"/>
          <w:sz w:val="28"/>
          <w:szCs w:val="28"/>
          <w:u w:val="words"/>
        </w:rPr>
        <w:t>Канского района</w:t>
      </w:r>
    </w:p>
    <w:p w14:paraId="2EAB9F67"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наименование городского округа (муниципального района)</w:t>
      </w:r>
    </w:p>
    <w:p w14:paraId="090EFB1A" w14:textId="77777777" w:rsidR="00257278" w:rsidRDefault="00257278" w:rsidP="00C22492">
      <w:pPr>
        <w:keepNext/>
        <w:suppressAutoHyphens/>
        <w:autoSpaceDE w:val="0"/>
        <w:autoSpaceDN w:val="0"/>
        <w:adjustRightInd w:val="0"/>
        <w:spacing w:after="16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о достигнутых значениях показателей для оценки эффективности деятельности органов местного самоуправления </w:t>
      </w:r>
      <w:r>
        <w:rPr>
          <w:rFonts w:ascii="Times New Roman CYR" w:hAnsi="Times New Roman CYR" w:cs="Times New Roman CYR"/>
          <w:b/>
          <w:bCs/>
          <w:sz w:val="28"/>
          <w:szCs w:val="28"/>
        </w:rPr>
        <w:br/>
        <w:t xml:space="preserve">городских округов и муниципальных районов </w:t>
      </w:r>
      <w:r>
        <w:rPr>
          <w:rFonts w:ascii="Times New Roman CYR" w:hAnsi="Times New Roman CYR" w:cs="Times New Roman CYR"/>
          <w:b/>
          <w:bCs/>
          <w:sz w:val="28"/>
          <w:szCs w:val="28"/>
        </w:rPr>
        <w:br/>
        <w:t>за 2016 год и их планируемых значениях на 3-летний период</w:t>
      </w:r>
    </w:p>
    <w:p w14:paraId="1EC3CF44"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p>
    <w:p w14:paraId="58F32DBB"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42E4A76"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I. </w:t>
      </w:r>
      <w:r>
        <w:rPr>
          <w:rFonts w:ascii="Times New Roman CYR" w:hAnsi="Times New Roman CYR" w:cs="Times New Roman CYR"/>
          <w:b/>
          <w:bCs/>
          <w:color w:val="000000"/>
          <w:sz w:val="28"/>
          <w:szCs w:val="28"/>
        </w:rPr>
        <w:t xml:space="preserve">Экономическое развитие </w:t>
      </w:r>
    </w:p>
    <w:p w14:paraId="7EEB3714" w14:textId="77777777" w:rsidR="00257278" w:rsidRDefault="00257278" w:rsidP="00C22492">
      <w:pPr>
        <w:keepNext/>
        <w:suppressAutoHyphens/>
        <w:autoSpaceDE w:val="0"/>
        <w:autoSpaceDN w:val="0"/>
        <w:adjustRightInd w:val="0"/>
        <w:spacing w:after="0" w:line="240" w:lineRule="auto"/>
        <w:rPr>
          <w:rFonts w:ascii="Arial" w:hAnsi="Arial" w:cs="Arial"/>
          <w:sz w:val="16"/>
          <w:szCs w:val="16"/>
        </w:rPr>
      </w:pPr>
    </w:p>
    <w:p w14:paraId="20ACEC89"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4FAF766"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1. </w:t>
      </w:r>
      <w:r>
        <w:rPr>
          <w:rFonts w:ascii="Times New Roman CYR" w:hAnsi="Times New Roman CYR" w:cs="Times New Roman CYR"/>
          <w:b/>
          <w:bCs/>
          <w:color w:val="000000"/>
          <w:sz w:val="28"/>
          <w:szCs w:val="28"/>
        </w:rPr>
        <w:t>Число субъектов малого и среднего предпринимательства</w:t>
      </w:r>
    </w:p>
    <w:p w14:paraId="4AF1BD4D" w14:textId="77777777" w:rsidR="00257278" w:rsidRDefault="00257278" w:rsidP="00C22492">
      <w:pPr>
        <w:keepNext/>
        <w:suppressAutoHyphen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Число субъектов малого и среднего предпринимательства на 10000 человек населения в 2016 году составило 172,7 единиц, увеличилось на 11,2 единицы по сравнению с 2015 годом по причине увеличения количественного состава ИП (на 12,9% - 43 чел.), зарегистрированных на территории района, и составило 375 человек. По оценке в 2017 году и в прогнозном периоде до 2019 года планируется, что количество индивидуальных предпринимателей без образования юридического лица будет увеличиваться, и составит к 2019 году 378 человек.</w:t>
      </w:r>
    </w:p>
    <w:p w14:paraId="36F8041F" w14:textId="77777777" w:rsidR="00257278" w:rsidRDefault="00257278" w:rsidP="00C22492">
      <w:pPr>
        <w:keepNext/>
        <w:suppressAutoHyphen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территории Канского района зарегистрировано и осуществляет деятельность одно среднее предприятие. Количество зарегистрированных в районе крестьянских хозяйств и КФХ осталось на уровне предыдущего года – 3 единицы. Количество действующих организаций малого бизнеса с 82 единиц в 2015 году уменьшилось до 64 единиц в 2016 году (уменьшение составило 21,9%) – количество откорректировано в сторону уменьшения в соответствии со стат.регистром предприятий Канского района и единым государственным реестром федеральной налоговой службы. По оценке в 2017 году и в прогнозном периоде до 2019 года, планируется, что количество организаций малого бизнеса будет увеличиваться, и составит к 2019 году 67 единиц. </w:t>
      </w:r>
    </w:p>
    <w:p w14:paraId="63C2E83C" w14:textId="77777777" w:rsidR="00257278" w:rsidRDefault="00257278" w:rsidP="00C22492">
      <w:pPr>
        <w:keepNext/>
        <w:suppressAutoHyphen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Планируется, что до 2019 года число субъектов малого и среднего предпринимательства на 10000 человек населения увеличится на 5,6 единиц по сравнению с 2016 годом, и составит 178,3 единицы. </w:t>
      </w:r>
    </w:p>
    <w:p w14:paraId="475430DF" w14:textId="77777777" w:rsidR="00257278" w:rsidRDefault="00257278" w:rsidP="00C22492">
      <w:pPr>
        <w:keepNext/>
        <w:suppressAutoHyphen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целях поддержки и развития малого и среднего предпринимательства на территории Канского района в 2016 году действовала муниципальная программа «Развитие малого и среднего предпринимательства в Канском районе» (постановление администрации Канского района от 28.09.2015 № 519-пг), (далее – Программа). </w:t>
      </w:r>
    </w:p>
    <w:p w14:paraId="03E3A425"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период</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январь-декабрь 2016 года при реализации мероприятий Программы по финансовой поддержке и проведению дня российского предпринимательства освоено средств местного и краевого бюджетов на общую </w:t>
      </w:r>
      <w:r>
        <w:rPr>
          <w:rFonts w:ascii="Times New Roman CYR" w:hAnsi="Times New Roman CYR" w:cs="Times New Roman CYR"/>
          <w:sz w:val="28"/>
          <w:szCs w:val="28"/>
        </w:rPr>
        <w:lastRenderedPageBreak/>
        <w:t>сумму 649,9092 тыс.руб.  (в 2015 году -  4594, 668 тыс.руб.) - это на 85,8% меньше по сравнению с 2015 годом. Снижение показателя произошло в связи с отсутствием софинансирования мероприятий Программы из федерального бюджета.</w:t>
      </w:r>
    </w:p>
    <w:p w14:paraId="4F1CDDB5"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соответствии с Программой согласно перечню целевых показателей результативности, на 2016 год было запланировано оказание финансовой поддержки за счет местного бюджета двум субъектам малого предпринимательства. По факту на 01.01.2017 года получили субсидии 4 субъекта малого бизнеса (в 2015 году – 14 субъектов) – меньше на 71,4%, чем в предыдущем году. Такое снижение показателя по сравнению с 2015 годом обусловлено отсутствием  софинансирования из средств федерального бюджета. </w:t>
      </w:r>
    </w:p>
    <w:p w14:paraId="2172406C" w14:textId="77777777" w:rsidR="00257278" w:rsidRDefault="00257278" w:rsidP="00C22492">
      <w:pPr>
        <w:keepNext/>
        <w:suppressAutoHyphen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1 января 2017 года по результатам оказания финансовой поддержки субсидию получил 1 вновь созданный субъект малого предпринимательства. В итоге вместе с этим создано 5 новых рабочих мест, сохранено 6 рабочих мест.  В рамках консультационной поддержки Центром « Одно окно» оказано 170 консультаций гражданам и субъектам малого предпринимательства. </w:t>
      </w:r>
    </w:p>
    <w:p w14:paraId="371E36A4" w14:textId="77777777" w:rsidR="00257278" w:rsidRDefault="00257278" w:rsidP="00C22492">
      <w:pPr>
        <w:keepNext/>
        <w:suppressAutoHyphen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Инвестиции в основной капитал организаций малого бизнеса за счет реализации мероприятий Программы  за 12 месяцев 2016 года  составили  1810,724 тыс.руб., что составило  21,5% от объема инвестиций предыдущего года (в 2015 году – 8421тыс. руб.).</w:t>
      </w:r>
    </w:p>
    <w:p w14:paraId="1D230F64" w14:textId="77777777" w:rsidR="00694E72" w:rsidRDefault="00694E72" w:rsidP="00C22492">
      <w:pPr>
        <w:keepNext/>
        <w:suppressAutoHyphens/>
        <w:autoSpaceDE w:val="0"/>
        <w:autoSpaceDN w:val="0"/>
        <w:adjustRightInd w:val="0"/>
        <w:spacing w:after="0" w:line="240" w:lineRule="auto"/>
        <w:ind w:firstLine="720"/>
        <w:jc w:val="both"/>
        <w:rPr>
          <w:rFonts w:ascii="Times New Roman CYR" w:hAnsi="Times New Roman CYR" w:cs="Times New Roman CYR"/>
          <w:sz w:val="28"/>
          <w:szCs w:val="28"/>
        </w:rPr>
      </w:pPr>
    </w:p>
    <w:p w14:paraId="651232B0"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p>
    <w:p w14:paraId="062F6F18"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2. </w:t>
      </w:r>
      <w:r>
        <w:rPr>
          <w:rFonts w:ascii="Times New Roman CYR" w:hAnsi="Times New Roman CYR" w:cs="Times New Roman CYR"/>
          <w:b/>
          <w:bCs/>
          <w:color w:val="000000"/>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14:paraId="64C5A76F" w14:textId="77777777" w:rsidR="00257278" w:rsidRDefault="00257278" w:rsidP="00C22492">
      <w:pPr>
        <w:keepNext/>
        <w:suppressAutoHyphen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в 2016 году составила 25,51%, что на 0,89 процентных пункта выше по сравнению с 2015 годом. Планируется, что до 2019 года этот показатель увеличится на 0,26 процентных пунктов по сравнению с 2016 годом, и составит 25,77%. </w:t>
      </w:r>
    </w:p>
    <w:p w14:paraId="0DB5449D" w14:textId="77777777" w:rsidR="00257278" w:rsidRDefault="00257278" w:rsidP="00C22492">
      <w:pPr>
        <w:keepNext/>
        <w:suppressAutoHyphen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Численность работников у индивидуальных предпринимателей  в 2016 году составила 215 человек - увеличилась на 2,3% по сравнению с 2015 годом по причине увеличения количества индивидуальных предпринимателей. По оценке в 2017 году и на прогнозный период до 2019 года планируется, что среднесписочная численность работников у индивидуальных предпринимателей будет постепенно увеличиваться, и составит 218 человек. </w:t>
      </w:r>
    </w:p>
    <w:p w14:paraId="7E15F51A" w14:textId="77777777" w:rsidR="00257278" w:rsidRDefault="00257278" w:rsidP="00C22492">
      <w:pPr>
        <w:keepNext/>
        <w:suppressAutoHyphen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Среднесписочная численность работников организаций малого бизнеса в 2016 году составила 880 человек (уменьшилась на 3,5% по сравнению с 2015 годом). Уменьшение произошло по причине уменьшения количества </w:t>
      </w:r>
      <w:r>
        <w:rPr>
          <w:rFonts w:ascii="Times New Roman CYR" w:hAnsi="Times New Roman CYR" w:cs="Times New Roman CYR"/>
          <w:sz w:val="28"/>
          <w:szCs w:val="28"/>
        </w:rPr>
        <w:lastRenderedPageBreak/>
        <w:t xml:space="preserve">организаций малого бизнеса. По оценке в 2017 году и в прогнозный период до 2019 года, планируется, что среднесписочная численность работников организаций малого бизнеса будет увеличиваться вместе с ростом количества организаций малого бизнеса и составит к 2019 году 895 человек. </w:t>
      </w:r>
    </w:p>
    <w:p w14:paraId="2B68DDE2" w14:textId="77777777" w:rsidR="00257278" w:rsidRDefault="00257278" w:rsidP="00C22492">
      <w:pPr>
        <w:keepNext/>
        <w:suppressAutoHyphen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действующем в 2016 году одном среднем предприятии района среднесписочная численность работников составила 186 человек (увеличение составило 5,7% по сравнению с 2015 годом). В прогнозный период планируется, что среднесписочная численность работников на среднем предприятии будет оставаться на уровне 2016 года. </w:t>
      </w:r>
    </w:p>
    <w:p w14:paraId="7114EF41" w14:textId="77777777" w:rsidR="00257278" w:rsidRDefault="00257278" w:rsidP="00C22492">
      <w:pPr>
        <w:keepNext/>
        <w:suppressAutoHyphen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Среднесписочная численность работников крестьянских фермерских хозяйств и КФХ в 2016 году составила 11 человек, уменьшилась по сравнению с 2015 годом на 2 человека (15,4%). </w:t>
      </w:r>
    </w:p>
    <w:p w14:paraId="4B2B8DBE" w14:textId="77777777" w:rsidR="00257278" w:rsidRDefault="00257278" w:rsidP="00C22492">
      <w:pPr>
        <w:keepNext/>
        <w:suppressAutoHyphens/>
        <w:autoSpaceDE w:val="0"/>
        <w:autoSpaceDN w:val="0"/>
        <w:adjustRightInd w:val="0"/>
        <w:spacing w:after="0" w:line="240" w:lineRule="auto"/>
        <w:ind w:firstLine="720"/>
        <w:jc w:val="both"/>
        <w:rPr>
          <w:rFonts w:ascii="Times New Roman CYR" w:hAnsi="Times New Roman CYR" w:cs="Times New Roman CYR"/>
          <w:sz w:val="28"/>
          <w:szCs w:val="28"/>
        </w:rPr>
      </w:pPr>
    </w:p>
    <w:p w14:paraId="60E9990C"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CA15831"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3. </w:t>
      </w:r>
      <w:r>
        <w:rPr>
          <w:rFonts w:ascii="Times New Roman CYR" w:hAnsi="Times New Roman CYR" w:cs="Times New Roman CYR"/>
          <w:b/>
          <w:bCs/>
          <w:color w:val="000000"/>
          <w:sz w:val="28"/>
          <w:szCs w:val="28"/>
        </w:rPr>
        <w:t>Объем инвестиций в основной капитал (за исключением бюджетных средств) в расчете на 1 человека</w:t>
      </w:r>
    </w:p>
    <w:p w14:paraId="54C15326"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Одним из показателей, характеризующих развитие экономики муниципального образования, является показатель инвестиционной активности – объём инвестиций в основной капитал.   </w:t>
      </w:r>
    </w:p>
    <w:p w14:paraId="179FC2AE"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2016 году общий объем инвестиций в основной капитал по крупным и средним организациям за счет всех источников финансирования составил 736 млн. 866 тыс. руб., темп роста объема инвестиций по сравнению с 2016 годом составляет 109,2% в действующих ценах и 104,3% в сопоставимых ценах. Из всего объема инвестиций  64,4% составили инвестиции, финансируемые за счет собственных средств организаций и  35,6% за счет привлеченных средств; из всех привлеченных средств 33,4% - средства бюджета. </w:t>
      </w:r>
    </w:p>
    <w:p w14:paraId="66FC59EF"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Увеличение объема инвестиций произошло за счет роста объема инвестиций по отрасли сельского хозяйства  на 16,5%  и по  отрасли здравоохранения и предоставлению социальных услуг на 4,1%, а также   за счет появления  в 2016 году  инвестиций по виду деятельности «Операции с недвижимым имуществом, аренда и предоставление услуг» - 1,94% от общего объема инвестиций. </w:t>
      </w:r>
    </w:p>
    <w:p w14:paraId="7A132606"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всего объема инвестиций 2016 года 69,8% инвестиций направленны на возведение зданий (кроме жилых) и сооружений, на приобретение оборудования, машин, транспортных средств, рабочего и племенного скота для сельскохозяйственных предприятий, 30,2% - прочие инвестиции. Из всего объема инвестиций 95,7% инвестиций являются инвестициями  производственного назначения.  81,2% инвестиций производственного назначения использованы в отрасли сельского хозяйства; 13,2%  в  отрасли «Транспорт и связь»; 1,2%  в обрабатывающих производствах; 0,1% в отрасли «Добыча полезных ископаемых».</w:t>
      </w:r>
    </w:p>
    <w:p w14:paraId="4BA6AC37"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В 2016 году инвестиции за счет бюджетных средств в  общем объеме 87443 тыс. руб., (или 85,4%  к уровню 2015 года) были использованы по видам деятельности «Транспорт и связь» - 81,4%, «Государственное управление и обеспечение военной безопасности, социальное страхование» - 4,2%, «Образование» - 10,5%, «Здравоохранение и предоставление социальных услуг» - 2,9%, «Предоставление прочих коммунальных, социальных и персональных услуг» - 1%.  </w:t>
      </w:r>
    </w:p>
    <w:p w14:paraId="54299385"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финансирования инвестиций  за счет бюджета  на 14,5%,  по сравнению с 2016 годом,  произошло  за счет уменьшения объемов инвестиций по видам деятельности «Образование» на 61,4»% и «Государственное управление и обеспечение военной безопасности, социальному страхованию» на 40,9%.</w:t>
      </w:r>
    </w:p>
    <w:p w14:paraId="5A0D317A" w14:textId="77777777" w:rsidR="00257278" w:rsidRDefault="00257278" w:rsidP="00694E7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инвестиций в основной капитал по крупным и средним организациям (за исключением бюджетных средств) в расчете на 1 человека в 2016 году составил 25314,7 рублей. Данный показатель увеличился  на 14,47% по сравнению с 2015 годом в связи с увеличением объема инвестиций в основной капитал по крупным и средним организациям (за исключением бюджетных средств)  на   13,5% и снижением среднегодовой ч</w:t>
      </w:r>
      <w:r w:rsidR="00694E72">
        <w:rPr>
          <w:rFonts w:ascii="Times New Roman CYR" w:hAnsi="Times New Roman CYR" w:cs="Times New Roman CYR"/>
          <w:sz w:val="28"/>
          <w:szCs w:val="28"/>
        </w:rPr>
        <w:t>исленности населения  на 0,85%.</w:t>
      </w:r>
      <w:r>
        <w:rPr>
          <w:rFonts w:ascii="Times New Roman CYR" w:hAnsi="Times New Roman CYR" w:cs="Times New Roman CYR"/>
          <w:sz w:val="28"/>
          <w:szCs w:val="28"/>
        </w:rPr>
        <w:t xml:space="preserve">                                                                                                                                                  </w:t>
      </w:r>
    </w:p>
    <w:p w14:paraId="472FFF32"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Планируемые значения по объемам инвестиций на период 2017-2019гг. составляют:</w:t>
      </w:r>
    </w:p>
    <w:p w14:paraId="175DEDE5"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- 2017год – 912271,4 тыс. руб., темп роста по сравнению с 2016 составит 123,8% в действующих ценах и 118,5% в сопоставимых.  Повышение объема инвестиций  обусловлено увеличением объема инвестиций отрасли сельского хозяйства, увеличением объема инвестиций  по отрасли добычи полезных ископаемых, обрабатывающих производств, а также по виду деятельности «Транспорт и связь» (строительство и реконструкция участков автомобильной  дороги М-53 «Байкал», на участке обход г. Канска).</w:t>
      </w:r>
    </w:p>
    <w:p w14:paraId="097C1DAC"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Доля объема инвестиций финансируемых за счет средств бюджета в 2017 году в общем объеме инвестиций  составит 26,9% (245612,4 тыс. руб.). Увеличение  бюджетных инвестиций по сравнению с 2016 годом произойдет в связи с увеличением объема инвестиций по виду деятельности «Транспорт и связь»  на 222,4%. Инвестиции направляются на строительство и реконструкцию участков автомобильной  дороги М-53 «Байкал», на участке обход г. Канска и финансируются за счет федерального бюджета. </w:t>
      </w:r>
    </w:p>
    <w:p w14:paraId="798AFACA"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2018 году – 913445,0 тыс. руб., темп роста по сравнению с 2017 годом составит 100,1% в действующих ценах и 95,8% в сопоставимых ценах.</w:t>
      </w:r>
    </w:p>
    <w:p w14:paraId="63C41722"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Объем инвестиций по видам деятельности прогнозируется с увеличением, рассчитанным по   коэффициенту  дефлятору 2018/2017, равному 1,045, по всем видам деятельности, за исключением «Транспорт и связь». По виду деятельности «Транспорт и связь» в 2018 году прогнозируется снижение по объему инвестиций, направляемых на  строительство и реконструкцию </w:t>
      </w:r>
      <w:r>
        <w:rPr>
          <w:rFonts w:ascii="Times New Roman CYR" w:hAnsi="Times New Roman CYR" w:cs="Times New Roman CYR"/>
          <w:sz w:val="28"/>
          <w:szCs w:val="28"/>
        </w:rPr>
        <w:lastRenderedPageBreak/>
        <w:t>участков автомобильной  дороги М-53 «Байкал», на участке обход г. Канска на 12,8%.</w:t>
      </w:r>
    </w:p>
    <w:p w14:paraId="74B86803"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Доля объема инвестиций финансируемых за счет средств бюджета в 2018 году в общем объеме инвестиций  составит 23,7% (216786,3 тыс. руб.). Снижение   бюджетных инвестиций по сравнению с 2017 годом произойдет в связи со снижением объема инвестиций по виду деятельности «Транспорт и связь» на 12,9%. Инвестиции направляются на строительство и реконструкцию участков автомобильной  дороги М-53 «Байкал», на участке обход г. Канска и финансируются за счет федерального бюджета. </w:t>
      </w:r>
    </w:p>
    <w:p w14:paraId="617B342C"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 в  2019 году – 4810 659 тыс. руб., теп роста по сравнению с 2018 годом составит 526,65% в действующих ценах и 505,42% в сопоставимых ценах. </w:t>
      </w:r>
    </w:p>
    <w:p w14:paraId="4E8D6A34"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Такой рост объема инвестиций обусловлен резким  увеличением объема инвестиций по виду деятельности «Транспорт и связь». В 2019 году объем инвестиций по данному виду деятельности составит 4082494,2 тыс. руб. Инвестиции направляются на реконструкцию участков автомобильной  дороги М-53 «Байкал», на участке обход г. Канска. По остальным видам деятельности объемы инвестиций спрогнозированы  с увеличением, рассчитанным по   коэффициенту  дефлятору 2018/2017, равному 1,042.</w:t>
      </w:r>
    </w:p>
    <w:p w14:paraId="22302E26" w14:textId="77777777" w:rsidR="00257278" w:rsidRDefault="00257278" w:rsidP="00694E7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Доля объема инвестиций финансируемых за счет средств бюджета в 2019 году в общем объеме инвестиций  резко  возрастет  и   составит 85,2% (4099985 тыс. руб.). Увеличение  бюджетных инвестиций по сравнению с 2018 годом произойдет в связи с  увеличением объема инвестиций по виду деятельности «Транспорт и связь» в 19 раз. Инвестиции направляются на строительство и реконструкцию участков автомобильной  дороги М-53 «Байкал», на участке обход г. Канска и финансируются за счет федерального бюджета.  Объем инвестиций  на эти це</w:t>
      </w:r>
      <w:r w:rsidR="00694E72">
        <w:rPr>
          <w:rFonts w:ascii="Times New Roman CYR" w:hAnsi="Times New Roman CYR" w:cs="Times New Roman CYR"/>
          <w:sz w:val="28"/>
          <w:szCs w:val="28"/>
        </w:rPr>
        <w:t>ли составит 4082494,2 тыс. руб.</w:t>
      </w:r>
    </w:p>
    <w:p w14:paraId="2D6738CE"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Начиная, с  4 квартала  2015 года на территории Канского района  начали реализацию два инвестиционных проекта в отрасли сельского хозяйства.</w:t>
      </w:r>
    </w:p>
    <w:p w14:paraId="6BFAF7DF"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на территории Канского района  реализуются два  инвестиционных проекта: </w:t>
      </w:r>
    </w:p>
    <w:p w14:paraId="16041954"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ОАО «Тайнинское» реализуется инвестиционный проект  по строительству фермы на 1150 голов по производству высококачественного молока на земельном участке  площадью 25 га в с. Астафьевка.  Проектом предусмотрено: строительство зданий и сооружений в соответствии с особенностями производственных процессов, с организацией и размещением объектов:</w:t>
      </w:r>
    </w:p>
    <w:p w14:paraId="364C73F9"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-производственных,</w:t>
      </w:r>
    </w:p>
    <w:p w14:paraId="2E09E3BC"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административно-хозяйственных.</w:t>
      </w:r>
    </w:p>
    <w:p w14:paraId="4C7279B0"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Производственная зона включает 2 коровника по 575 голов КРС каждый, доильно-молочный блок с родильным отделением, здание предлагуны, три лагуны.</w:t>
      </w:r>
    </w:p>
    <w:p w14:paraId="5EB33F56" w14:textId="77777777" w:rsidR="00257278" w:rsidRDefault="00257278" w:rsidP="00C22492">
      <w:pPr>
        <w:keepNext/>
        <w:tabs>
          <w:tab w:val="left" w:pos="709"/>
        </w:tabs>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Административно-хозяйственная зона включает кормоцех, силосно-сенажные траншеи, санитарный пропускник, закрытая стоянка для сельхозтехники. </w:t>
      </w:r>
    </w:p>
    <w:p w14:paraId="1D919D63" w14:textId="77777777" w:rsidR="00257278" w:rsidRDefault="00257278" w:rsidP="00C22492">
      <w:pPr>
        <w:keepNext/>
        <w:tabs>
          <w:tab w:val="left" w:pos="709"/>
        </w:tabs>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Сумма инвестиций проекта составит 459807,9 тыс. руб. (частные инвестиции), срок реализации  5 лет (2015-2020). В результате реализации проекта дополнительно  будет создано 15 новых рабочих мест.</w:t>
      </w:r>
    </w:p>
    <w:p w14:paraId="764F9BF4" w14:textId="77777777" w:rsidR="00257278" w:rsidRDefault="00257278" w:rsidP="00C22492">
      <w:pPr>
        <w:keepNext/>
        <w:tabs>
          <w:tab w:val="left" w:pos="851"/>
        </w:tabs>
        <w:suppressAutoHyphens/>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Стадия реализации проекта  ОАО « Тайнинское»:</w:t>
      </w:r>
    </w:p>
    <w:p w14:paraId="671EDA4C" w14:textId="77777777" w:rsidR="00257278" w:rsidRDefault="00257278" w:rsidP="00C22492">
      <w:pPr>
        <w:keepNext/>
        <w:suppressAutoHyphens/>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осуществлен выбор и отвод земельного участка;</w:t>
      </w:r>
    </w:p>
    <w:p w14:paraId="25A97CCA" w14:textId="77777777" w:rsidR="00257278" w:rsidRDefault="00257278" w:rsidP="00C22492">
      <w:pPr>
        <w:keepNext/>
        <w:suppressAutoHyphens/>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подготовка проектно-сметной документации; </w:t>
      </w:r>
    </w:p>
    <w:p w14:paraId="7225096D" w14:textId="77777777" w:rsidR="00257278" w:rsidRDefault="00257278" w:rsidP="00C22492">
      <w:pPr>
        <w:keepNext/>
        <w:suppressAutoHyphens/>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экспертиза проектно-сметной документации;</w:t>
      </w:r>
    </w:p>
    <w:p w14:paraId="11E795B5" w14:textId="77777777" w:rsidR="00257278" w:rsidRDefault="00257278" w:rsidP="00C22492">
      <w:pPr>
        <w:keepNext/>
        <w:suppressAutoHyphens/>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- 1 очередь строительства:</w:t>
      </w:r>
    </w:p>
    <w:p w14:paraId="7C670503" w14:textId="77777777" w:rsidR="00257278" w:rsidRDefault="00257278" w:rsidP="00C22492">
      <w:pPr>
        <w:keepNext/>
        <w:suppressAutoHyphens/>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-ограждение территории фермы;</w:t>
      </w:r>
    </w:p>
    <w:p w14:paraId="17383024" w14:textId="77777777" w:rsidR="00257278" w:rsidRDefault="00257278" w:rsidP="00C22492">
      <w:pPr>
        <w:keepNext/>
        <w:suppressAutoHyphens/>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-строительство санитарного пропускника;</w:t>
      </w:r>
    </w:p>
    <w:p w14:paraId="619B85DB" w14:textId="77777777" w:rsidR="00257278" w:rsidRDefault="00257278" w:rsidP="00C22492">
      <w:pPr>
        <w:keepNext/>
        <w:tabs>
          <w:tab w:val="left" w:pos="709"/>
        </w:tabs>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-строительство закрытой стоянки для сельхозтехники.</w:t>
      </w:r>
    </w:p>
    <w:p w14:paraId="266B05EA" w14:textId="77777777" w:rsidR="00257278" w:rsidRDefault="00694E72" w:rsidP="00C22492">
      <w:pPr>
        <w:keepNext/>
        <w:tabs>
          <w:tab w:val="left" w:pos="709"/>
          <w:tab w:val="left" w:pos="851"/>
        </w:tabs>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ОАО «Канская г</w:t>
      </w:r>
      <w:r w:rsidR="00257278">
        <w:rPr>
          <w:rFonts w:ascii="Times New Roman CYR" w:hAnsi="Times New Roman CYR" w:cs="Times New Roman CYR"/>
          <w:sz w:val="28"/>
          <w:szCs w:val="28"/>
        </w:rPr>
        <w:t>оссортстанция» реализуется проект по реконструкции молочного комплекса, со строительством фермы на 1000 дойных коров в  д. Тарай.</w:t>
      </w:r>
      <w:r w:rsidR="00257278">
        <w:rPr>
          <w:rFonts w:ascii="Times New Roman CYR" w:hAnsi="Times New Roman CYR" w:cs="Times New Roman CYR"/>
        </w:rPr>
        <w:t xml:space="preserve"> </w:t>
      </w:r>
    </w:p>
    <w:p w14:paraId="72CEB64D"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Проектом предусмотрено: строительство зданий и сооружений в соответствии с особенностями производственных процессов, с организацией и размещением объектов:</w:t>
      </w:r>
    </w:p>
    <w:p w14:paraId="7F348F12"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 производственных,</w:t>
      </w:r>
    </w:p>
    <w:p w14:paraId="1E61A359"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 административно-хозяйственных.</w:t>
      </w:r>
    </w:p>
    <w:p w14:paraId="22C43FE9" w14:textId="77777777" w:rsidR="00257278" w:rsidRDefault="00257278" w:rsidP="00C22492">
      <w:pPr>
        <w:keepNext/>
        <w:tabs>
          <w:tab w:val="left" w:pos="709"/>
          <w:tab w:val="left" w:pos="851"/>
        </w:tabs>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Сумма инвестиций проекта составит  346000,00 тыс. руб. (в т. ч. 190000,00 тыс. руб. - частные инвестиции; 156000,000 тыс. руб. заемные средства, срок реализации  2 года проекта. В результате реализации проекта дополнительно будет создано 19 новых рабочих мест.</w:t>
      </w:r>
    </w:p>
    <w:p w14:paraId="5DD4986C" w14:textId="77777777" w:rsidR="00257278" w:rsidRDefault="00257278" w:rsidP="00C22492">
      <w:pPr>
        <w:keepNext/>
        <w:tabs>
          <w:tab w:val="left" w:pos="709"/>
          <w:tab w:val="left" w:pos="851"/>
        </w:tabs>
        <w:suppressAutoHyphens/>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Стадия реализации проекта  ОАО «</w:t>
      </w:r>
      <w:r w:rsidR="00694E72">
        <w:rPr>
          <w:rFonts w:ascii="Times New Roman CYR" w:hAnsi="Times New Roman CYR" w:cs="Times New Roman CYR"/>
          <w:sz w:val="28"/>
          <w:szCs w:val="28"/>
        </w:rPr>
        <w:t>Канская г</w:t>
      </w:r>
      <w:r>
        <w:rPr>
          <w:rFonts w:ascii="Times New Roman CYR" w:hAnsi="Times New Roman CYR" w:cs="Times New Roman CYR"/>
          <w:sz w:val="28"/>
          <w:szCs w:val="28"/>
        </w:rPr>
        <w:t xml:space="preserve">оссортстанция»:  </w:t>
      </w:r>
    </w:p>
    <w:p w14:paraId="3FE84BB7" w14:textId="77777777" w:rsidR="00257278" w:rsidRPr="00694E72" w:rsidRDefault="00257278" w:rsidP="00694E7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Произведен капитальный ремонт животноводческого комплекса, установлено стойловое оборудование, произведен монтаж системы навозо у</w:t>
      </w:r>
      <w:r w:rsidR="00694E72">
        <w:rPr>
          <w:rFonts w:ascii="Times New Roman CYR" w:hAnsi="Times New Roman CYR" w:cs="Times New Roman CYR"/>
          <w:sz w:val="28"/>
          <w:szCs w:val="28"/>
        </w:rPr>
        <w:t>даления, освещения, вентиляции.</w:t>
      </w:r>
    </w:p>
    <w:p w14:paraId="4DAD7536"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Расчет объема инвестиций в основной капитал (за исключением бюджетных средств) в расчете на 1 человека:</w:t>
      </w:r>
    </w:p>
    <w:p w14:paraId="12766845"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color w:val="FF0000"/>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19"/>
        <w:gridCol w:w="1484"/>
        <w:gridCol w:w="1662"/>
        <w:gridCol w:w="1799"/>
        <w:gridCol w:w="1941"/>
      </w:tblGrid>
      <w:tr w:rsidR="00257278" w14:paraId="062630AB" w14:textId="77777777">
        <w:tblPrEx>
          <w:tblCellMar>
            <w:top w:w="0" w:type="dxa"/>
            <w:bottom w:w="0" w:type="dxa"/>
          </w:tblCellMar>
        </w:tblPrEx>
        <w:tc>
          <w:tcPr>
            <w:tcW w:w="3019" w:type="dxa"/>
            <w:tcBorders>
              <w:top w:val="single" w:sz="4" w:space="0" w:color="auto"/>
              <w:bottom w:val="single" w:sz="4" w:space="0" w:color="auto"/>
              <w:right w:val="single" w:sz="4" w:space="0" w:color="auto"/>
            </w:tcBorders>
            <w:vAlign w:val="center"/>
          </w:tcPr>
          <w:p w14:paraId="638AD5C3"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Наименование показателя</w:t>
            </w:r>
          </w:p>
        </w:tc>
        <w:tc>
          <w:tcPr>
            <w:tcW w:w="1484" w:type="dxa"/>
            <w:tcBorders>
              <w:top w:val="single" w:sz="4" w:space="0" w:color="auto"/>
              <w:left w:val="single" w:sz="4" w:space="0" w:color="auto"/>
              <w:bottom w:val="single" w:sz="4" w:space="0" w:color="auto"/>
              <w:right w:val="single" w:sz="4" w:space="0" w:color="auto"/>
            </w:tcBorders>
            <w:vAlign w:val="center"/>
          </w:tcPr>
          <w:p w14:paraId="60378A9B"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2016 факт</w:t>
            </w:r>
          </w:p>
        </w:tc>
        <w:tc>
          <w:tcPr>
            <w:tcW w:w="1662" w:type="dxa"/>
            <w:tcBorders>
              <w:top w:val="single" w:sz="4" w:space="0" w:color="auto"/>
              <w:left w:val="single" w:sz="4" w:space="0" w:color="auto"/>
              <w:bottom w:val="single" w:sz="4" w:space="0" w:color="auto"/>
              <w:right w:val="single" w:sz="4" w:space="0" w:color="auto"/>
            </w:tcBorders>
            <w:vAlign w:val="center"/>
          </w:tcPr>
          <w:p w14:paraId="4DCD444F"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2017 оценка</w:t>
            </w:r>
          </w:p>
        </w:tc>
        <w:tc>
          <w:tcPr>
            <w:tcW w:w="1799" w:type="dxa"/>
            <w:tcBorders>
              <w:top w:val="single" w:sz="4" w:space="0" w:color="auto"/>
              <w:left w:val="single" w:sz="4" w:space="0" w:color="auto"/>
              <w:bottom w:val="single" w:sz="4" w:space="0" w:color="auto"/>
              <w:right w:val="single" w:sz="4" w:space="0" w:color="auto"/>
            </w:tcBorders>
            <w:vAlign w:val="center"/>
          </w:tcPr>
          <w:p w14:paraId="56C26908"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2018 прогноз</w:t>
            </w:r>
          </w:p>
        </w:tc>
        <w:tc>
          <w:tcPr>
            <w:tcW w:w="1941" w:type="dxa"/>
            <w:tcBorders>
              <w:top w:val="single" w:sz="4" w:space="0" w:color="auto"/>
              <w:left w:val="single" w:sz="4" w:space="0" w:color="auto"/>
              <w:bottom w:val="single" w:sz="4" w:space="0" w:color="auto"/>
            </w:tcBorders>
            <w:vAlign w:val="center"/>
          </w:tcPr>
          <w:p w14:paraId="7B444C0B"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2019 прогноз</w:t>
            </w:r>
          </w:p>
        </w:tc>
      </w:tr>
      <w:tr w:rsidR="00257278" w14:paraId="69B78A6C" w14:textId="77777777">
        <w:tblPrEx>
          <w:tblCellMar>
            <w:top w:w="0" w:type="dxa"/>
            <w:bottom w:w="0" w:type="dxa"/>
          </w:tblCellMar>
        </w:tblPrEx>
        <w:tc>
          <w:tcPr>
            <w:tcW w:w="3019" w:type="dxa"/>
            <w:tcBorders>
              <w:top w:val="single" w:sz="4" w:space="0" w:color="auto"/>
              <w:bottom w:val="single" w:sz="4" w:space="0" w:color="auto"/>
              <w:right w:val="single" w:sz="4" w:space="0" w:color="auto"/>
            </w:tcBorders>
          </w:tcPr>
          <w:p w14:paraId="0225CE8A"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Объем инвестиций в основной капитал за счет всех источников финансирования (без субъектов малого предпринимательства), тыс. руб.</w:t>
            </w:r>
          </w:p>
        </w:tc>
        <w:tc>
          <w:tcPr>
            <w:tcW w:w="1484" w:type="dxa"/>
            <w:tcBorders>
              <w:top w:val="single" w:sz="4" w:space="0" w:color="auto"/>
              <w:left w:val="single" w:sz="4" w:space="0" w:color="auto"/>
              <w:bottom w:val="single" w:sz="4" w:space="0" w:color="auto"/>
              <w:right w:val="single" w:sz="4" w:space="0" w:color="auto"/>
            </w:tcBorders>
            <w:vAlign w:val="center"/>
          </w:tcPr>
          <w:p w14:paraId="7F71435E"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736866,0</w:t>
            </w:r>
          </w:p>
        </w:tc>
        <w:tc>
          <w:tcPr>
            <w:tcW w:w="1662" w:type="dxa"/>
            <w:tcBorders>
              <w:top w:val="single" w:sz="4" w:space="0" w:color="auto"/>
              <w:left w:val="single" w:sz="4" w:space="0" w:color="auto"/>
              <w:bottom w:val="single" w:sz="4" w:space="0" w:color="auto"/>
              <w:right w:val="single" w:sz="4" w:space="0" w:color="auto"/>
            </w:tcBorders>
            <w:vAlign w:val="center"/>
          </w:tcPr>
          <w:p w14:paraId="3732790B"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912271,4</w:t>
            </w:r>
          </w:p>
        </w:tc>
        <w:tc>
          <w:tcPr>
            <w:tcW w:w="1799" w:type="dxa"/>
            <w:tcBorders>
              <w:top w:val="single" w:sz="4" w:space="0" w:color="auto"/>
              <w:left w:val="single" w:sz="4" w:space="0" w:color="auto"/>
              <w:bottom w:val="single" w:sz="4" w:space="0" w:color="auto"/>
              <w:right w:val="single" w:sz="4" w:space="0" w:color="auto"/>
            </w:tcBorders>
            <w:vAlign w:val="center"/>
          </w:tcPr>
          <w:p w14:paraId="265A6A32"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913445,0</w:t>
            </w:r>
          </w:p>
        </w:tc>
        <w:tc>
          <w:tcPr>
            <w:tcW w:w="1941" w:type="dxa"/>
            <w:tcBorders>
              <w:top w:val="single" w:sz="4" w:space="0" w:color="auto"/>
              <w:left w:val="single" w:sz="4" w:space="0" w:color="auto"/>
              <w:bottom w:val="single" w:sz="4" w:space="0" w:color="auto"/>
            </w:tcBorders>
            <w:vAlign w:val="center"/>
          </w:tcPr>
          <w:p w14:paraId="75A8D9C6"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4810659,0</w:t>
            </w:r>
          </w:p>
        </w:tc>
      </w:tr>
      <w:tr w:rsidR="00257278" w14:paraId="2CC79AA0" w14:textId="77777777">
        <w:tblPrEx>
          <w:tblCellMar>
            <w:top w:w="0" w:type="dxa"/>
            <w:bottom w:w="0" w:type="dxa"/>
          </w:tblCellMar>
        </w:tblPrEx>
        <w:tc>
          <w:tcPr>
            <w:tcW w:w="3019" w:type="dxa"/>
            <w:tcBorders>
              <w:top w:val="single" w:sz="4" w:space="0" w:color="auto"/>
              <w:bottom w:val="single" w:sz="4" w:space="0" w:color="auto"/>
              <w:right w:val="single" w:sz="4" w:space="0" w:color="auto"/>
            </w:tcBorders>
          </w:tcPr>
          <w:p w14:paraId="41463710"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Инвестиции в основной капитал за счет </w:t>
            </w:r>
            <w:r>
              <w:rPr>
                <w:rFonts w:ascii="Times New Roman CYR" w:hAnsi="Times New Roman CYR" w:cs="Times New Roman CYR"/>
                <w:sz w:val="24"/>
                <w:szCs w:val="24"/>
              </w:rPr>
              <w:lastRenderedPageBreak/>
              <w:t>бюджетных средств, тыс. руб.</w:t>
            </w:r>
          </w:p>
        </w:tc>
        <w:tc>
          <w:tcPr>
            <w:tcW w:w="1484" w:type="dxa"/>
            <w:tcBorders>
              <w:top w:val="single" w:sz="4" w:space="0" w:color="auto"/>
              <w:left w:val="single" w:sz="4" w:space="0" w:color="auto"/>
              <w:bottom w:val="single" w:sz="4" w:space="0" w:color="auto"/>
              <w:right w:val="single" w:sz="4" w:space="0" w:color="auto"/>
            </w:tcBorders>
            <w:vAlign w:val="center"/>
          </w:tcPr>
          <w:p w14:paraId="3DBB34E2"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87445,0</w:t>
            </w:r>
          </w:p>
        </w:tc>
        <w:tc>
          <w:tcPr>
            <w:tcW w:w="1662" w:type="dxa"/>
            <w:tcBorders>
              <w:top w:val="single" w:sz="4" w:space="0" w:color="auto"/>
              <w:left w:val="single" w:sz="4" w:space="0" w:color="auto"/>
              <w:bottom w:val="single" w:sz="4" w:space="0" w:color="auto"/>
              <w:right w:val="single" w:sz="4" w:space="0" w:color="auto"/>
            </w:tcBorders>
            <w:vAlign w:val="center"/>
          </w:tcPr>
          <w:p w14:paraId="51E8944C"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245612,4</w:t>
            </w:r>
          </w:p>
        </w:tc>
        <w:tc>
          <w:tcPr>
            <w:tcW w:w="1799" w:type="dxa"/>
            <w:tcBorders>
              <w:top w:val="single" w:sz="4" w:space="0" w:color="auto"/>
              <w:left w:val="single" w:sz="4" w:space="0" w:color="auto"/>
              <w:bottom w:val="single" w:sz="4" w:space="0" w:color="auto"/>
              <w:right w:val="single" w:sz="4" w:space="0" w:color="auto"/>
            </w:tcBorders>
            <w:vAlign w:val="center"/>
          </w:tcPr>
          <w:p w14:paraId="628E0B69"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216786,3</w:t>
            </w:r>
          </w:p>
        </w:tc>
        <w:tc>
          <w:tcPr>
            <w:tcW w:w="1941" w:type="dxa"/>
            <w:tcBorders>
              <w:top w:val="single" w:sz="4" w:space="0" w:color="auto"/>
              <w:left w:val="single" w:sz="4" w:space="0" w:color="auto"/>
              <w:bottom w:val="single" w:sz="4" w:space="0" w:color="auto"/>
            </w:tcBorders>
            <w:vAlign w:val="center"/>
          </w:tcPr>
          <w:p w14:paraId="7E58B93F"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4099985,0</w:t>
            </w:r>
          </w:p>
        </w:tc>
      </w:tr>
      <w:tr w:rsidR="00257278" w14:paraId="49B2E7F2" w14:textId="77777777">
        <w:tblPrEx>
          <w:tblCellMar>
            <w:top w:w="0" w:type="dxa"/>
            <w:bottom w:w="0" w:type="dxa"/>
          </w:tblCellMar>
        </w:tblPrEx>
        <w:tc>
          <w:tcPr>
            <w:tcW w:w="3019" w:type="dxa"/>
            <w:tcBorders>
              <w:top w:val="single" w:sz="4" w:space="0" w:color="auto"/>
              <w:bottom w:val="single" w:sz="4" w:space="0" w:color="auto"/>
              <w:right w:val="single" w:sz="4" w:space="0" w:color="auto"/>
            </w:tcBorders>
          </w:tcPr>
          <w:p w14:paraId="0083C5F8"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Объем инвестиций без бюджетных средств, тыс. руб. (стр.1 – стр. 2)</w:t>
            </w:r>
          </w:p>
        </w:tc>
        <w:tc>
          <w:tcPr>
            <w:tcW w:w="1484" w:type="dxa"/>
            <w:tcBorders>
              <w:top w:val="single" w:sz="4" w:space="0" w:color="auto"/>
              <w:left w:val="single" w:sz="4" w:space="0" w:color="auto"/>
              <w:bottom w:val="single" w:sz="4" w:space="0" w:color="auto"/>
              <w:right w:val="single" w:sz="4" w:space="0" w:color="auto"/>
            </w:tcBorders>
            <w:vAlign w:val="center"/>
          </w:tcPr>
          <w:p w14:paraId="5A4E6667"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649421,0</w:t>
            </w:r>
          </w:p>
        </w:tc>
        <w:tc>
          <w:tcPr>
            <w:tcW w:w="1662" w:type="dxa"/>
            <w:tcBorders>
              <w:top w:val="single" w:sz="4" w:space="0" w:color="auto"/>
              <w:left w:val="single" w:sz="4" w:space="0" w:color="auto"/>
              <w:bottom w:val="single" w:sz="4" w:space="0" w:color="auto"/>
              <w:right w:val="single" w:sz="4" w:space="0" w:color="auto"/>
            </w:tcBorders>
            <w:vAlign w:val="center"/>
          </w:tcPr>
          <w:p w14:paraId="0CBB56D0"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666659,0</w:t>
            </w:r>
          </w:p>
        </w:tc>
        <w:tc>
          <w:tcPr>
            <w:tcW w:w="1799" w:type="dxa"/>
            <w:tcBorders>
              <w:top w:val="single" w:sz="4" w:space="0" w:color="auto"/>
              <w:left w:val="single" w:sz="4" w:space="0" w:color="auto"/>
              <w:bottom w:val="single" w:sz="4" w:space="0" w:color="auto"/>
              <w:right w:val="single" w:sz="4" w:space="0" w:color="auto"/>
            </w:tcBorders>
            <w:vAlign w:val="center"/>
          </w:tcPr>
          <w:p w14:paraId="09FE1CE4"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696658,7</w:t>
            </w:r>
          </w:p>
        </w:tc>
        <w:tc>
          <w:tcPr>
            <w:tcW w:w="1941" w:type="dxa"/>
            <w:tcBorders>
              <w:top w:val="single" w:sz="4" w:space="0" w:color="auto"/>
              <w:left w:val="single" w:sz="4" w:space="0" w:color="auto"/>
              <w:bottom w:val="single" w:sz="4" w:space="0" w:color="auto"/>
            </w:tcBorders>
            <w:vAlign w:val="center"/>
          </w:tcPr>
          <w:p w14:paraId="74A71A8F"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710673,9</w:t>
            </w:r>
          </w:p>
        </w:tc>
      </w:tr>
      <w:tr w:rsidR="00257278" w14:paraId="0C1A8F6F" w14:textId="77777777">
        <w:tblPrEx>
          <w:tblCellMar>
            <w:top w:w="0" w:type="dxa"/>
            <w:bottom w:w="0" w:type="dxa"/>
          </w:tblCellMar>
        </w:tblPrEx>
        <w:tc>
          <w:tcPr>
            <w:tcW w:w="3019" w:type="dxa"/>
            <w:tcBorders>
              <w:top w:val="single" w:sz="4" w:space="0" w:color="auto"/>
              <w:bottom w:val="single" w:sz="4" w:space="0" w:color="auto"/>
              <w:right w:val="single" w:sz="4" w:space="0" w:color="auto"/>
            </w:tcBorders>
          </w:tcPr>
          <w:p w14:paraId="6F78FC76"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Среднегодовая численность населения, чел.</w:t>
            </w:r>
          </w:p>
        </w:tc>
        <w:tc>
          <w:tcPr>
            <w:tcW w:w="1484" w:type="dxa"/>
            <w:tcBorders>
              <w:top w:val="single" w:sz="4" w:space="0" w:color="auto"/>
              <w:left w:val="single" w:sz="4" w:space="0" w:color="auto"/>
              <w:bottom w:val="single" w:sz="4" w:space="0" w:color="auto"/>
              <w:right w:val="single" w:sz="4" w:space="0" w:color="auto"/>
            </w:tcBorders>
            <w:vAlign w:val="center"/>
          </w:tcPr>
          <w:p w14:paraId="0F7A3AFF"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25654</w:t>
            </w:r>
          </w:p>
        </w:tc>
        <w:tc>
          <w:tcPr>
            <w:tcW w:w="1662" w:type="dxa"/>
            <w:tcBorders>
              <w:top w:val="single" w:sz="4" w:space="0" w:color="auto"/>
              <w:left w:val="single" w:sz="4" w:space="0" w:color="auto"/>
              <w:bottom w:val="single" w:sz="4" w:space="0" w:color="auto"/>
              <w:right w:val="single" w:sz="4" w:space="0" w:color="auto"/>
            </w:tcBorders>
            <w:vAlign w:val="center"/>
          </w:tcPr>
          <w:p w14:paraId="5F36137D"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256454</w:t>
            </w:r>
          </w:p>
        </w:tc>
        <w:tc>
          <w:tcPr>
            <w:tcW w:w="1799" w:type="dxa"/>
            <w:tcBorders>
              <w:top w:val="single" w:sz="4" w:space="0" w:color="auto"/>
              <w:left w:val="single" w:sz="4" w:space="0" w:color="auto"/>
              <w:bottom w:val="single" w:sz="4" w:space="0" w:color="auto"/>
              <w:right w:val="single" w:sz="4" w:space="0" w:color="auto"/>
            </w:tcBorders>
            <w:vAlign w:val="center"/>
          </w:tcPr>
          <w:p w14:paraId="38968DDC"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25301</w:t>
            </w:r>
          </w:p>
        </w:tc>
        <w:tc>
          <w:tcPr>
            <w:tcW w:w="1941" w:type="dxa"/>
            <w:tcBorders>
              <w:top w:val="single" w:sz="4" w:space="0" w:color="auto"/>
              <w:left w:val="single" w:sz="4" w:space="0" w:color="auto"/>
              <w:bottom w:val="single" w:sz="4" w:space="0" w:color="auto"/>
            </w:tcBorders>
            <w:vAlign w:val="center"/>
          </w:tcPr>
          <w:p w14:paraId="02CCF689"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25177</w:t>
            </w:r>
          </w:p>
        </w:tc>
      </w:tr>
      <w:tr w:rsidR="00257278" w14:paraId="689DAE2A" w14:textId="77777777">
        <w:tblPrEx>
          <w:tblCellMar>
            <w:top w:w="0" w:type="dxa"/>
            <w:bottom w:w="0" w:type="dxa"/>
          </w:tblCellMar>
        </w:tblPrEx>
        <w:tc>
          <w:tcPr>
            <w:tcW w:w="3019" w:type="dxa"/>
            <w:tcBorders>
              <w:top w:val="single" w:sz="4" w:space="0" w:color="auto"/>
              <w:bottom w:val="single" w:sz="4" w:space="0" w:color="auto"/>
              <w:right w:val="single" w:sz="4" w:space="0" w:color="auto"/>
            </w:tcBorders>
          </w:tcPr>
          <w:p w14:paraId="71FD4880"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Объем инвестиций  в основной капитал (за исключением  бюджетных средств) в расчете на 1 человека населения, руб. </w:t>
            </w:r>
          </w:p>
          <w:p w14:paraId="1CD349A8"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стр. 3/стр.4)</w:t>
            </w:r>
          </w:p>
        </w:tc>
        <w:tc>
          <w:tcPr>
            <w:tcW w:w="1484" w:type="dxa"/>
            <w:tcBorders>
              <w:top w:val="single" w:sz="4" w:space="0" w:color="auto"/>
              <w:left w:val="single" w:sz="4" w:space="0" w:color="auto"/>
              <w:bottom w:val="single" w:sz="4" w:space="0" w:color="auto"/>
              <w:right w:val="single" w:sz="4" w:space="0" w:color="auto"/>
            </w:tcBorders>
            <w:vAlign w:val="center"/>
          </w:tcPr>
          <w:p w14:paraId="70BD83A0"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25314,7</w:t>
            </w:r>
          </w:p>
        </w:tc>
        <w:tc>
          <w:tcPr>
            <w:tcW w:w="1662" w:type="dxa"/>
            <w:tcBorders>
              <w:top w:val="single" w:sz="4" w:space="0" w:color="auto"/>
              <w:left w:val="single" w:sz="4" w:space="0" w:color="auto"/>
              <w:bottom w:val="single" w:sz="4" w:space="0" w:color="auto"/>
              <w:right w:val="single" w:sz="4" w:space="0" w:color="auto"/>
            </w:tcBorders>
            <w:vAlign w:val="center"/>
          </w:tcPr>
          <w:p w14:paraId="316F89E9"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26190,7</w:t>
            </w:r>
          </w:p>
        </w:tc>
        <w:tc>
          <w:tcPr>
            <w:tcW w:w="1799" w:type="dxa"/>
            <w:tcBorders>
              <w:top w:val="single" w:sz="4" w:space="0" w:color="auto"/>
              <w:left w:val="single" w:sz="4" w:space="0" w:color="auto"/>
              <w:bottom w:val="single" w:sz="4" w:space="0" w:color="auto"/>
              <w:right w:val="single" w:sz="4" w:space="0" w:color="auto"/>
            </w:tcBorders>
            <w:vAlign w:val="center"/>
          </w:tcPr>
          <w:p w14:paraId="1F0A81FE"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27534,8</w:t>
            </w:r>
          </w:p>
        </w:tc>
        <w:tc>
          <w:tcPr>
            <w:tcW w:w="1941" w:type="dxa"/>
            <w:tcBorders>
              <w:top w:val="single" w:sz="4" w:space="0" w:color="auto"/>
              <w:left w:val="single" w:sz="4" w:space="0" w:color="auto"/>
              <w:bottom w:val="single" w:sz="4" w:space="0" w:color="auto"/>
            </w:tcBorders>
            <w:vAlign w:val="center"/>
          </w:tcPr>
          <w:p w14:paraId="7129B8A6"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28227,1</w:t>
            </w:r>
          </w:p>
        </w:tc>
      </w:tr>
    </w:tbl>
    <w:p w14:paraId="042F76D3"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p>
    <w:p w14:paraId="2BEE2FE8" w14:textId="77777777" w:rsidR="00257278" w:rsidRDefault="00257278" w:rsidP="00C22492">
      <w:pPr>
        <w:keepNext/>
        <w:suppressAutoHyphens/>
        <w:autoSpaceDE w:val="0"/>
        <w:autoSpaceDN w:val="0"/>
        <w:adjustRightInd w:val="0"/>
        <w:spacing w:after="0" w:line="240" w:lineRule="auto"/>
        <w:rPr>
          <w:rFonts w:ascii="Arial" w:hAnsi="Arial" w:cs="Arial"/>
          <w:sz w:val="16"/>
          <w:szCs w:val="16"/>
        </w:rPr>
      </w:pPr>
    </w:p>
    <w:p w14:paraId="6BB0940C"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02C761C"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4. </w:t>
      </w:r>
      <w:r>
        <w:rPr>
          <w:rFonts w:ascii="Times New Roman CYR" w:hAnsi="Times New Roman CYR" w:cs="Times New Roman CYR"/>
          <w:b/>
          <w:bCs/>
          <w:color w:val="000000"/>
          <w:sz w:val="28"/>
          <w:szCs w:val="28"/>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14:paraId="74BC03C9" w14:textId="77777777" w:rsidR="00257278" w:rsidRDefault="00257278" w:rsidP="00C22492">
      <w:pPr>
        <w:keepNext/>
        <w:suppressAutoHyphens/>
        <w:autoSpaceDE w:val="0"/>
        <w:autoSpaceDN w:val="0"/>
        <w:adjustRightInd w:val="0"/>
        <w:spacing w:after="0" w:line="240" w:lineRule="auto"/>
        <w:jc w:val="both"/>
        <w:rPr>
          <w:rFonts w:ascii="Arial" w:hAnsi="Arial" w:cs="Arial"/>
          <w:sz w:val="16"/>
          <w:szCs w:val="16"/>
        </w:rPr>
      </w:pPr>
      <w:r>
        <w:rPr>
          <w:rFonts w:ascii="Times New Roman CYR" w:hAnsi="Times New Roman CYR" w:cs="Times New Roman CYR"/>
          <w:sz w:val="28"/>
          <w:szCs w:val="28"/>
        </w:rPr>
        <w:t>Доля площади земельных участков, являющихся объектами налогообложения земельным налогом, в общей  площади территории района в 2016 году, по предоставленным сведениям сельских поселений Канского района  составила 37,51%.  Увеличение показателя по сравнению с 2016 годом обусловлено тем, что  произведен  уточняющий учет площадей земель, являющихся объектами  налогообложения земельным налогом на территориях сельсоветов, входящих в состав территории Канского района, оформления бесхозяйных сельскохозяйственных земель, в собственность юридическими и физическими лицами. По оценке в 2017 году и в  прогнозном периоде 2018-2019гг. доля площади земельных участков, являющихся объектами налогообложения земельным налогом останется на уровне 2016 года.</w:t>
      </w:r>
    </w:p>
    <w:p w14:paraId="6BEA1A59" w14:textId="77777777" w:rsidR="00257278" w:rsidRDefault="00257278" w:rsidP="00C22492">
      <w:pPr>
        <w:keepNext/>
        <w:suppressAutoHyphens/>
        <w:autoSpaceDE w:val="0"/>
        <w:autoSpaceDN w:val="0"/>
        <w:adjustRightInd w:val="0"/>
        <w:spacing w:after="0" w:line="240" w:lineRule="auto"/>
        <w:rPr>
          <w:rFonts w:ascii="Arial" w:hAnsi="Arial" w:cs="Arial"/>
          <w:sz w:val="16"/>
          <w:szCs w:val="16"/>
        </w:rPr>
      </w:pPr>
    </w:p>
    <w:p w14:paraId="0F01AA91"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DF9353F"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5. </w:t>
      </w:r>
      <w:r>
        <w:rPr>
          <w:rFonts w:ascii="Times New Roman CYR" w:hAnsi="Times New Roman CYR" w:cs="Times New Roman CYR"/>
          <w:b/>
          <w:bCs/>
          <w:color w:val="000000"/>
          <w:sz w:val="28"/>
          <w:szCs w:val="28"/>
        </w:rPr>
        <w:t>Доля прибыльных сельскохозяйственных организаций в общем их числе</w:t>
      </w:r>
    </w:p>
    <w:p w14:paraId="6C7C910B"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01.01.2017 г. на территории Канского района находятся предприятия, занятые производством сельскохозяйственной продукции – 42 единицы, из них: </w:t>
      </w:r>
    </w:p>
    <w:p w14:paraId="01D54710"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Сельскохозяйственные предприятия, стоящие на самостоятельном балансе     – 10 единиц (ООО-1 ед., ЗАО – 1 ед., АО -2 ед., ОАО – 4 ед., СПК – 2 ед.);</w:t>
      </w:r>
    </w:p>
    <w:p w14:paraId="6E13F239"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Сельскохозяйственный сбытовой  кооператив – 1ед.;</w:t>
      </w:r>
    </w:p>
    <w:p w14:paraId="0E406481"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Крестьянско-фермерских хозяйств (далее-К(Ф)Х) – 2ед.;</w:t>
      </w:r>
    </w:p>
    <w:p w14:paraId="575C73B7"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Крестьянских хозяйств – 3ед.;</w:t>
      </w:r>
    </w:p>
    <w:p w14:paraId="10D01EEE"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Индивидуальных предпринимателей К (Ф)Х – 21 ед.;</w:t>
      </w:r>
    </w:p>
    <w:p w14:paraId="1B3F5612"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Индивидуальных предпринимателей – 7 ед.</w:t>
      </w:r>
    </w:p>
    <w:p w14:paraId="67D5C08F"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Доля прибыльных сельскохозяйственных организаций, в общем  их числе, в 2016 году составила 90,0 %, из десяти сельскохозяйственных предприятий, стоящих на самостоятельном балансе 9 прибыльных организаций.</w:t>
      </w:r>
    </w:p>
    <w:p w14:paraId="0E492DDB"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04"/>
        <w:gridCol w:w="1575"/>
        <w:gridCol w:w="1261"/>
        <w:gridCol w:w="1624"/>
      </w:tblGrid>
      <w:tr w:rsidR="00257278" w14:paraId="1A9D598E" w14:textId="77777777">
        <w:tblPrEx>
          <w:tblCellMar>
            <w:top w:w="0" w:type="dxa"/>
            <w:bottom w:w="0" w:type="dxa"/>
          </w:tblCellMar>
        </w:tblPrEx>
        <w:trPr>
          <w:trHeight w:val="342"/>
        </w:trPr>
        <w:tc>
          <w:tcPr>
            <w:tcW w:w="5004" w:type="dxa"/>
            <w:vMerge w:val="restart"/>
            <w:tcBorders>
              <w:top w:val="single" w:sz="4" w:space="0" w:color="auto"/>
              <w:bottom w:val="nil"/>
              <w:right w:val="single" w:sz="4" w:space="0" w:color="auto"/>
            </w:tcBorders>
            <w:vAlign w:val="center"/>
          </w:tcPr>
          <w:p w14:paraId="2870E05C" w14:textId="77777777" w:rsidR="00257278" w:rsidRDefault="00257278" w:rsidP="00C22492">
            <w:pPr>
              <w:keepNext/>
              <w:suppressAutoHyphens/>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Наименование показателя</w:t>
            </w:r>
          </w:p>
        </w:tc>
        <w:tc>
          <w:tcPr>
            <w:tcW w:w="4460" w:type="dxa"/>
            <w:gridSpan w:val="3"/>
            <w:tcBorders>
              <w:top w:val="single" w:sz="4" w:space="0" w:color="auto"/>
              <w:left w:val="single" w:sz="4" w:space="0" w:color="auto"/>
              <w:bottom w:val="single" w:sz="4" w:space="0" w:color="auto"/>
            </w:tcBorders>
            <w:vAlign w:val="center"/>
          </w:tcPr>
          <w:p w14:paraId="0D5BECF0" w14:textId="77777777" w:rsidR="00257278" w:rsidRDefault="00257278" w:rsidP="00C22492">
            <w:pPr>
              <w:keepNext/>
              <w:suppressAutoHyphens/>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Значения показателя</w:t>
            </w:r>
          </w:p>
        </w:tc>
      </w:tr>
      <w:tr w:rsidR="00257278" w14:paraId="0C1FFBA2" w14:textId="77777777">
        <w:tblPrEx>
          <w:tblCellMar>
            <w:top w:w="0" w:type="dxa"/>
            <w:bottom w:w="0" w:type="dxa"/>
          </w:tblCellMar>
        </w:tblPrEx>
        <w:trPr>
          <w:trHeight w:val="135"/>
        </w:trPr>
        <w:tc>
          <w:tcPr>
            <w:tcW w:w="5004" w:type="dxa"/>
            <w:vMerge/>
            <w:tcBorders>
              <w:top w:val="nil"/>
              <w:bottom w:val="single" w:sz="4" w:space="0" w:color="auto"/>
              <w:right w:val="single" w:sz="4" w:space="0" w:color="auto"/>
            </w:tcBorders>
            <w:vAlign w:val="center"/>
          </w:tcPr>
          <w:p w14:paraId="21815010" w14:textId="77777777" w:rsidR="00257278" w:rsidRDefault="00257278" w:rsidP="00C22492">
            <w:pPr>
              <w:keepNext/>
              <w:suppressAutoHyphens/>
              <w:autoSpaceDE w:val="0"/>
              <w:autoSpaceDN w:val="0"/>
              <w:adjustRightInd w:val="0"/>
              <w:jc w:val="center"/>
              <w:rPr>
                <w:rFonts w:ascii="Times New Roman CYR" w:hAnsi="Times New Roman CYR" w:cs="Times New Roman CYR"/>
                <w:sz w:val="24"/>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78E9477B" w14:textId="77777777" w:rsidR="00257278" w:rsidRDefault="00257278" w:rsidP="00C22492">
            <w:pPr>
              <w:keepNext/>
              <w:suppressAutoHyphens/>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2014 </w:t>
            </w:r>
          </w:p>
        </w:tc>
        <w:tc>
          <w:tcPr>
            <w:tcW w:w="1261" w:type="dxa"/>
            <w:tcBorders>
              <w:top w:val="single" w:sz="4" w:space="0" w:color="auto"/>
              <w:left w:val="single" w:sz="4" w:space="0" w:color="auto"/>
              <w:bottom w:val="single" w:sz="4" w:space="0" w:color="auto"/>
              <w:right w:val="single" w:sz="4" w:space="0" w:color="auto"/>
            </w:tcBorders>
            <w:vAlign w:val="center"/>
          </w:tcPr>
          <w:p w14:paraId="28683970" w14:textId="77777777" w:rsidR="00257278" w:rsidRDefault="00257278" w:rsidP="00C22492">
            <w:pPr>
              <w:keepNext/>
              <w:suppressAutoHyphens/>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2015 </w:t>
            </w:r>
          </w:p>
        </w:tc>
        <w:tc>
          <w:tcPr>
            <w:tcW w:w="1624" w:type="dxa"/>
            <w:tcBorders>
              <w:top w:val="single" w:sz="4" w:space="0" w:color="auto"/>
              <w:left w:val="single" w:sz="4" w:space="0" w:color="auto"/>
              <w:bottom w:val="single" w:sz="4" w:space="0" w:color="auto"/>
            </w:tcBorders>
            <w:vAlign w:val="center"/>
          </w:tcPr>
          <w:p w14:paraId="41704BFD" w14:textId="77777777" w:rsidR="00257278" w:rsidRDefault="00257278" w:rsidP="00C22492">
            <w:pPr>
              <w:keepNext/>
              <w:suppressAutoHyphens/>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2016 </w:t>
            </w:r>
          </w:p>
        </w:tc>
      </w:tr>
      <w:tr w:rsidR="00257278" w14:paraId="5990ACA4" w14:textId="77777777" w:rsidTr="00694E72">
        <w:tblPrEx>
          <w:tblCellMar>
            <w:top w:w="0" w:type="dxa"/>
            <w:bottom w:w="0" w:type="dxa"/>
          </w:tblCellMar>
        </w:tblPrEx>
        <w:trPr>
          <w:trHeight w:val="617"/>
        </w:trPr>
        <w:tc>
          <w:tcPr>
            <w:tcW w:w="5004" w:type="dxa"/>
            <w:tcBorders>
              <w:top w:val="single" w:sz="4" w:space="0" w:color="auto"/>
              <w:bottom w:val="single" w:sz="4" w:space="0" w:color="auto"/>
              <w:right w:val="single" w:sz="4" w:space="0" w:color="auto"/>
            </w:tcBorders>
          </w:tcPr>
          <w:p w14:paraId="42053DB5" w14:textId="77777777" w:rsidR="00257278" w:rsidRDefault="00257278" w:rsidP="00C22492">
            <w:pPr>
              <w:keepNext/>
              <w:suppressAutoHyphens/>
              <w:autoSpaceDE w:val="0"/>
              <w:autoSpaceDN w:val="0"/>
              <w:adjustRightInd w:val="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1. </w:t>
            </w:r>
            <w:r>
              <w:rPr>
                <w:rFonts w:ascii="Times New Roman CYR" w:hAnsi="Times New Roman CYR" w:cs="Times New Roman CYR"/>
                <w:i/>
                <w:iCs/>
                <w:color w:val="000000"/>
                <w:sz w:val="24"/>
                <w:szCs w:val="24"/>
              </w:rPr>
              <w:t>Кп</w:t>
            </w:r>
            <w:r>
              <w:rPr>
                <w:rFonts w:ascii="Times New Roman CYR" w:hAnsi="Times New Roman CYR" w:cs="Times New Roman CYR"/>
                <w:color w:val="000000"/>
                <w:sz w:val="24"/>
                <w:szCs w:val="24"/>
              </w:rPr>
              <w:t xml:space="preserve"> – количество прибыльных организаций, (шт.)</w:t>
            </w:r>
          </w:p>
        </w:tc>
        <w:tc>
          <w:tcPr>
            <w:tcW w:w="1575" w:type="dxa"/>
            <w:tcBorders>
              <w:top w:val="single" w:sz="4" w:space="0" w:color="auto"/>
              <w:left w:val="single" w:sz="4" w:space="0" w:color="auto"/>
              <w:bottom w:val="single" w:sz="4" w:space="0" w:color="auto"/>
              <w:right w:val="single" w:sz="4" w:space="0" w:color="auto"/>
            </w:tcBorders>
            <w:vAlign w:val="center"/>
          </w:tcPr>
          <w:p w14:paraId="5E1D2A02" w14:textId="77777777" w:rsidR="00257278" w:rsidRDefault="00257278" w:rsidP="00C22492">
            <w:pPr>
              <w:keepNext/>
              <w:suppressAutoHyphens/>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1261" w:type="dxa"/>
            <w:tcBorders>
              <w:top w:val="single" w:sz="4" w:space="0" w:color="auto"/>
              <w:left w:val="single" w:sz="4" w:space="0" w:color="auto"/>
              <w:bottom w:val="single" w:sz="4" w:space="0" w:color="auto"/>
              <w:right w:val="single" w:sz="4" w:space="0" w:color="auto"/>
            </w:tcBorders>
            <w:vAlign w:val="center"/>
          </w:tcPr>
          <w:p w14:paraId="1FE18617" w14:textId="77777777" w:rsidR="00257278" w:rsidRDefault="00257278" w:rsidP="00C22492">
            <w:pPr>
              <w:keepNext/>
              <w:suppressAutoHyphens/>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1624" w:type="dxa"/>
            <w:tcBorders>
              <w:top w:val="single" w:sz="4" w:space="0" w:color="auto"/>
              <w:left w:val="single" w:sz="4" w:space="0" w:color="auto"/>
              <w:bottom w:val="single" w:sz="4" w:space="0" w:color="auto"/>
            </w:tcBorders>
            <w:vAlign w:val="center"/>
          </w:tcPr>
          <w:p w14:paraId="29E1E165" w14:textId="77777777" w:rsidR="00257278" w:rsidRDefault="00257278" w:rsidP="00C22492">
            <w:pPr>
              <w:keepNext/>
              <w:suppressAutoHyphens/>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9</w:t>
            </w:r>
          </w:p>
        </w:tc>
      </w:tr>
      <w:tr w:rsidR="00257278" w14:paraId="0E52A402" w14:textId="77777777" w:rsidTr="00694E72">
        <w:tblPrEx>
          <w:tblCellMar>
            <w:top w:w="0" w:type="dxa"/>
            <w:bottom w:w="0" w:type="dxa"/>
          </w:tblCellMar>
        </w:tblPrEx>
        <w:trPr>
          <w:trHeight w:val="771"/>
        </w:trPr>
        <w:tc>
          <w:tcPr>
            <w:tcW w:w="5004" w:type="dxa"/>
            <w:tcBorders>
              <w:top w:val="single" w:sz="4" w:space="0" w:color="auto"/>
              <w:bottom w:val="single" w:sz="4" w:space="0" w:color="auto"/>
              <w:right w:val="single" w:sz="4" w:space="0" w:color="auto"/>
            </w:tcBorders>
          </w:tcPr>
          <w:p w14:paraId="1E3BFE53" w14:textId="77777777" w:rsidR="00257278" w:rsidRDefault="00257278" w:rsidP="00C22492">
            <w:pPr>
              <w:keepNext/>
              <w:suppressAutoHyphens/>
              <w:autoSpaceDE w:val="0"/>
              <w:autoSpaceDN w:val="0"/>
              <w:adjustRightInd w:val="0"/>
              <w:jc w:val="both"/>
              <w:rPr>
                <w:rFonts w:ascii="Times New Roman CYR" w:hAnsi="Times New Roman CYR" w:cs="Times New Roman CYR"/>
                <w:color w:val="000000"/>
                <w:sz w:val="24"/>
                <w:szCs w:val="24"/>
              </w:rPr>
            </w:pPr>
            <w:r>
              <w:rPr>
                <w:rFonts w:ascii="Times New Roman CYR" w:hAnsi="Times New Roman CYR" w:cs="Times New Roman CYR"/>
                <w:i/>
                <w:iCs/>
                <w:sz w:val="24"/>
                <w:szCs w:val="24"/>
              </w:rPr>
              <w:t>2.Ко</w:t>
            </w:r>
            <w:r>
              <w:rPr>
                <w:rFonts w:ascii="Times New Roman CYR" w:hAnsi="Times New Roman CYR" w:cs="Times New Roman CYR"/>
                <w:sz w:val="24"/>
                <w:szCs w:val="24"/>
              </w:rPr>
              <w:t xml:space="preserve"> – общее количество сельскохозяйственных организаций, </w:t>
            </w:r>
            <w:r>
              <w:rPr>
                <w:rFonts w:ascii="Times New Roman CYR" w:hAnsi="Times New Roman CYR" w:cs="Times New Roman CYR"/>
                <w:color w:val="000000"/>
                <w:sz w:val="24"/>
                <w:szCs w:val="24"/>
              </w:rPr>
              <w:t>(шт.)</w:t>
            </w:r>
          </w:p>
        </w:tc>
        <w:tc>
          <w:tcPr>
            <w:tcW w:w="1575" w:type="dxa"/>
            <w:tcBorders>
              <w:top w:val="single" w:sz="4" w:space="0" w:color="auto"/>
              <w:left w:val="single" w:sz="4" w:space="0" w:color="auto"/>
              <w:bottom w:val="single" w:sz="4" w:space="0" w:color="auto"/>
              <w:right w:val="single" w:sz="4" w:space="0" w:color="auto"/>
            </w:tcBorders>
            <w:vAlign w:val="center"/>
          </w:tcPr>
          <w:p w14:paraId="7E987B75" w14:textId="77777777" w:rsidR="00257278" w:rsidRDefault="00257278" w:rsidP="00C22492">
            <w:pPr>
              <w:keepNext/>
              <w:suppressAutoHyphens/>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1261" w:type="dxa"/>
            <w:tcBorders>
              <w:top w:val="single" w:sz="4" w:space="0" w:color="auto"/>
              <w:left w:val="single" w:sz="4" w:space="0" w:color="auto"/>
              <w:bottom w:val="single" w:sz="4" w:space="0" w:color="auto"/>
              <w:right w:val="single" w:sz="4" w:space="0" w:color="auto"/>
            </w:tcBorders>
            <w:vAlign w:val="center"/>
          </w:tcPr>
          <w:p w14:paraId="3AC53862" w14:textId="77777777" w:rsidR="00257278" w:rsidRDefault="00257278" w:rsidP="00C22492">
            <w:pPr>
              <w:keepNext/>
              <w:suppressAutoHyphens/>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1624" w:type="dxa"/>
            <w:tcBorders>
              <w:top w:val="single" w:sz="4" w:space="0" w:color="auto"/>
              <w:left w:val="single" w:sz="4" w:space="0" w:color="auto"/>
              <w:bottom w:val="single" w:sz="4" w:space="0" w:color="auto"/>
            </w:tcBorders>
            <w:vAlign w:val="center"/>
          </w:tcPr>
          <w:p w14:paraId="3B10CB43" w14:textId="77777777" w:rsidR="00257278" w:rsidRDefault="00257278" w:rsidP="00C22492">
            <w:pPr>
              <w:keepNext/>
              <w:suppressAutoHyphens/>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10</w:t>
            </w:r>
          </w:p>
        </w:tc>
      </w:tr>
      <w:tr w:rsidR="00257278" w14:paraId="035E8E83" w14:textId="77777777" w:rsidTr="00694E72">
        <w:tblPrEx>
          <w:tblCellMar>
            <w:top w:w="0" w:type="dxa"/>
            <w:bottom w:w="0" w:type="dxa"/>
          </w:tblCellMar>
        </w:tblPrEx>
        <w:trPr>
          <w:trHeight w:val="925"/>
        </w:trPr>
        <w:tc>
          <w:tcPr>
            <w:tcW w:w="5004" w:type="dxa"/>
            <w:tcBorders>
              <w:top w:val="single" w:sz="4" w:space="0" w:color="auto"/>
              <w:bottom w:val="single" w:sz="4" w:space="0" w:color="auto"/>
              <w:right w:val="single" w:sz="4" w:space="0" w:color="auto"/>
            </w:tcBorders>
          </w:tcPr>
          <w:p w14:paraId="136A8BF7" w14:textId="77777777" w:rsidR="00257278" w:rsidRDefault="00257278" w:rsidP="00C22492">
            <w:pPr>
              <w:keepNext/>
              <w:suppressAutoHyphens/>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3. </w:t>
            </w:r>
            <w:r>
              <w:rPr>
                <w:rFonts w:ascii="Times New Roman CYR" w:hAnsi="Times New Roman CYR" w:cs="Times New Roman CYR"/>
                <w:i/>
                <w:iCs/>
                <w:sz w:val="24"/>
                <w:szCs w:val="24"/>
              </w:rPr>
              <w:t>Д</w:t>
            </w:r>
            <w:r>
              <w:rPr>
                <w:rFonts w:ascii="Times New Roman CYR" w:hAnsi="Times New Roman CYR" w:cs="Times New Roman CYR"/>
                <w:sz w:val="24"/>
                <w:szCs w:val="24"/>
              </w:rPr>
              <w:t xml:space="preserve"> – доля прибыльных сельскохозяйственных организаций в общем их числе  (стр. 1/ стр. 2*100)</w:t>
            </w:r>
          </w:p>
        </w:tc>
        <w:tc>
          <w:tcPr>
            <w:tcW w:w="1575" w:type="dxa"/>
            <w:tcBorders>
              <w:top w:val="single" w:sz="4" w:space="0" w:color="auto"/>
              <w:left w:val="single" w:sz="4" w:space="0" w:color="auto"/>
              <w:bottom w:val="single" w:sz="4" w:space="0" w:color="auto"/>
              <w:right w:val="single" w:sz="4" w:space="0" w:color="auto"/>
            </w:tcBorders>
            <w:vAlign w:val="center"/>
          </w:tcPr>
          <w:p w14:paraId="79882EC9" w14:textId="77777777" w:rsidR="00257278" w:rsidRDefault="00257278" w:rsidP="00C22492">
            <w:pPr>
              <w:keepNext/>
              <w:suppressAutoHyphens/>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90,9</w:t>
            </w:r>
          </w:p>
        </w:tc>
        <w:tc>
          <w:tcPr>
            <w:tcW w:w="1261" w:type="dxa"/>
            <w:tcBorders>
              <w:top w:val="single" w:sz="4" w:space="0" w:color="auto"/>
              <w:left w:val="single" w:sz="4" w:space="0" w:color="auto"/>
              <w:bottom w:val="single" w:sz="4" w:space="0" w:color="auto"/>
              <w:right w:val="single" w:sz="4" w:space="0" w:color="auto"/>
            </w:tcBorders>
            <w:vAlign w:val="center"/>
          </w:tcPr>
          <w:p w14:paraId="7877CDBA" w14:textId="77777777" w:rsidR="00257278" w:rsidRDefault="00257278" w:rsidP="00C22492">
            <w:pPr>
              <w:keepNext/>
              <w:suppressAutoHyphens/>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72,7</w:t>
            </w:r>
          </w:p>
        </w:tc>
        <w:tc>
          <w:tcPr>
            <w:tcW w:w="1624" w:type="dxa"/>
            <w:tcBorders>
              <w:top w:val="single" w:sz="4" w:space="0" w:color="auto"/>
              <w:left w:val="single" w:sz="4" w:space="0" w:color="auto"/>
              <w:bottom w:val="single" w:sz="4" w:space="0" w:color="auto"/>
            </w:tcBorders>
            <w:vAlign w:val="center"/>
          </w:tcPr>
          <w:p w14:paraId="271C4A63" w14:textId="77777777" w:rsidR="00257278" w:rsidRDefault="00257278" w:rsidP="00C22492">
            <w:pPr>
              <w:keepNext/>
              <w:suppressAutoHyphens/>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90,0</w:t>
            </w:r>
          </w:p>
        </w:tc>
      </w:tr>
    </w:tbl>
    <w:p w14:paraId="5D8DE332" w14:textId="77777777" w:rsidR="00257278" w:rsidRDefault="00257278" w:rsidP="00694E72">
      <w:pPr>
        <w:keepNext/>
        <w:suppressAutoHyphens/>
        <w:autoSpaceDE w:val="0"/>
        <w:autoSpaceDN w:val="0"/>
        <w:adjustRightInd w:val="0"/>
        <w:spacing w:after="0" w:line="240" w:lineRule="auto"/>
        <w:jc w:val="both"/>
        <w:rPr>
          <w:rFonts w:ascii="Times New Roman CYR" w:hAnsi="Times New Roman CYR" w:cs="Times New Roman CYR"/>
          <w:sz w:val="28"/>
          <w:szCs w:val="28"/>
        </w:rPr>
      </w:pPr>
    </w:p>
    <w:p w14:paraId="2751EA6E"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2017 году ожидается, что доля прибыльных сельскохозяйственных предприятий  сохранится на уровне 90,9%, убыточным останется 1 предприятие АО «Птицефабрика Канская».</w:t>
      </w:r>
    </w:p>
    <w:p w14:paraId="0C9B3BB5"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2018-2019гг. прогнозируется, что убыточных сельскохозяйственных предприятий не будет и доля прибыльных предприятий достигнет 100%.</w:t>
      </w:r>
    </w:p>
    <w:p w14:paraId="3A4E35A4"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Реализуя статьи 3,6 Закона Красноярского края от 27.12.2005 года  №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 отделом сельского хозяйства администрации района в 2016 году была проведена  работа по созданию условий для технологического и экономического развития сельскохозяйственного производства:</w:t>
      </w:r>
    </w:p>
    <w:p w14:paraId="656CB8D5"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были организованы и проведены семинары – совещания с руководителями, специалистами  сельскохозяйственных предприятий, главами КФХ по эффективному использованию пашни, внедрению ресурсосберегающих технологий возделывания  зерновых и кормовых культур;</w:t>
      </w:r>
    </w:p>
    <w:p w14:paraId="16FB9E92"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семинар по применению минеральных удобрений;</w:t>
      </w:r>
    </w:p>
    <w:p w14:paraId="4DFEFCB0"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проведено совещание с руководителями с/х товаропроизводителями по вопросу материально- технического обеспечения проведения весеннее - полевых работ;</w:t>
      </w:r>
    </w:p>
    <w:p w14:paraId="4A30C7E0"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совещание  с агрономами по заготовке и улучшению качества кормов;</w:t>
      </w:r>
    </w:p>
    <w:p w14:paraId="4C70B158"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проведено совещание с руководителями с/х товаропроизводителями по вопросу материально - технического обеспечения проведения уборочной кампании по сбору урожая;</w:t>
      </w:r>
    </w:p>
    <w:p w14:paraId="1A505610"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семинар – учеба по вопросам  содержания, кормления крупного рогатого скота;</w:t>
      </w:r>
    </w:p>
    <w:p w14:paraId="1702562B"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проведена переаттестация техников по искусственному осеменению сельскохозяйственных животных;</w:t>
      </w:r>
    </w:p>
    <w:p w14:paraId="4FB0657E"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проведены семинары с руководителями и главными зооветспециалистами по вопросу перевода скота на летне-пастбищное содержание скота;</w:t>
      </w:r>
    </w:p>
    <w:p w14:paraId="3D32839E"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проведены взаимопроверки между хозяйствами района: по ходу подготовки техники к полевым работам, по подготовке к уборке урожая.</w:t>
      </w:r>
    </w:p>
    <w:p w14:paraId="55F00D01"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2016 году подготовлен и проведен районный конкурс на лучшего по профессии среди операторов машинного доения.</w:t>
      </w:r>
    </w:p>
    <w:p w14:paraId="752FB993"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2016 году в крупных и средних организациях района  количество КРС увеличилось на 344 головы, в том числе коров уменьшилось на 643 головы (АО «Мокрушенское» сократило поголовье коров на 800 голов). Валовой надой молока в крупных и средних организациях района в 2016 г. составил 5917,1 тонн, что к уровню 2015 года составляет  100,4 % (+219,8 т). Средний надой молока на 1 фуражную корову в сельскохозяйственных организациях  составил в 2016 году  5958 кг, что на 269 кг превышает уровень предыдущего года. </w:t>
      </w:r>
    </w:p>
    <w:p w14:paraId="42EF30EA"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2016 году произведено в крупных и средних организациях района  4021,9 тонн мяса, что выше уровня 2015 года на 18,4  %. </w:t>
      </w:r>
    </w:p>
    <w:p w14:paraId="6D346C3A"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2016 году  в области растениеводства достигли неплохих результатов. В 2016 году урожайность – в амбарном весе -25,7 ц/га (в % к 2015 г – 132), валовой сбор   в амбарном весе – 133826,8 т (в % к 2015 г -127,3) </w:t>
      </w:r>
    </w:p>
    <w:p w14:paraId="0F28EA81"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2017 году по отрасли сельского хозяйства деятельность будет сосредоточена на увеличении объема продукции растениеводства и животноводства.</w:t>
      </w:r>
    </w:p>
    <w:p w14:paraId="2FB90D0A"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Планируется довести производство зерна зерновых и зернобобовых культур в амбарном весе  до 135,0 тыс. тонн (на 15,8 % больше к уровню 2015г.), получение урожайности  25 ц/га   при площади посева – 54000 га.   Данные показатели будут достигнуты за счет:</w:t>
      </w:r>
    </w:p>
    <w:p w14:paraId="6935F89F"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расширения посевных площадей зерновых культур на 1698 га (на 28,6 %, к уровню 2015 года), в основном за счет увеличения посевных площадей ОАО «Канская сортоиспытательная станция», ИП Головко В.В., ООО «Победа».</w:t>
      </w:r>
    </w:p>
    <w:p w14:paraId="568FCA3F"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посева элитными семенами не менее 3,5 % от общей площади посева;</w:t>
      </w:r>
    </w:p>
    <w:p w14:paraId="654EAE99"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проведение мероприятий по защите растений;</w:t>
      </w:r>
    </w:p>
    <w:p w14:paraId="168D0A03"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внесения минеральных удобрений не менее 850 т действующего вещества.</w:t>
      </w:r>
    </w:p>
    <w:p w14:paraId="3BC5D42E"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обновления основных фондов сельскохозяйственные товаропроизводители Канского района приобрели в 2016 году тракторов - 21 единица, 9 единиц  зерноуборочных комбайнов, 4 единицы кормоуборочных комбайнов.</w:t>
      </w:r>
    </w:p>
    <w:p w14:paraId="2F69C04E"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государственной поддержкой сельского хозяйства и заинтересованностью хозяйств в получении высокой урожайности зерновых культур  будет возрастать потребность в элитных семенах.</w:t>
      </w:r>
    </w:p>
    <w:p w14:paraId="070330C7"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2017 году планируется увеличение объемов продукции животноводства: производство молока  60413 тонн, увеличение производства молока – на 1242 тонн (на 0,2 %), производство мяса 3557 тонн, (на -11,5%), средний надой молока на 1 фуражную корову в сельскохозяйственных предприятиях планируется  увеличить до 6000 кг, за счет:</w:t>
      </w:r>
    </w:p>
    <w:p w14:paraId="2072FDDD"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увеличения поголовья КРС, в т. ч. коров – на 207 голов (поголовье коров увеличится в ОАО «Канская сортоиспытательная станция», АО «Арефьевское»),  в итоге поголовье КРС  составит 35639 голов;</w:t>
      </w:r>
    </w:p>
    <w:p w14:paraId="7681CA45"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совершенствования структуры кормового поля за счёт  внедрения посевов кукурузы и рапса, улучшения качества кормов, организации во всех хозяйствах зеленого конвейера.</w:t>
      </w:r>
    </w:p>
    <w:p w14:paraId="6C39A1BD"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-совершенствования технологии содержания за счет реконструкции животноводческих помещений,  и сбалансированного рациона кормления сельскохозяйственных животных.</w:t>
      </w:r>
    </w:p>
    <w:p w14:paraId="79FEC66B" w14:textId="77777777" w:rsidR="00257278" w:rsidRDefault="00257278" w:rsidP="00C22492">
      <w:pPr>
        <w:keepNext/>
        <w:suppressAutoHyphens/>
        <w:autoSpaceDE w:val="0"/>
        <w:autoSpaceDN w:val="0"/>
        <w:adjustRightInd w:val="0"/>
        <w:spacing w:after="0" w:line="240" w:lineRule="auto"/>
        <w:rPr>
          <w:rFonts w:ascii="Arial" w:hAnsi="Arial" w:cs="Arial"/>
          <w:sz w:val="16"/>
          <w:szCs w:val="16"/>
        </w:rPr>
      </w:pPr>
    </w:p>
    <w:p w14:paraId="3E0EF354"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E99AC1D"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6. </w:t>
      </w:r>
      <w:r>
        <w:rPr>
          <w:rFonts w:ascii="Times New Roman CYR" w:hAnsi="Times New Roman CYR" w:cs="Times New Roman CYR"/>
          <w:b/>
          <w:bCs/>
          <w:color w:val="000000"/>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14:paraId="486CC321" w14:textId="77777777" w:rsidR="00257278" w:rsidRDefault="00257278" w:rsidP="00C22492">
      <w:pPr>
        <w:keepNext/>
        <w:suppressAutoHyphen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2016 году составила 61,1%. Данный показатель по итогам 2016 года откорректирован в сторону увеличения в 9,8 раз по сравнению с предыдущим годом (2015 год - 6,2%) в связи с тем, что выявлены несоответствия представленных Главами сельсоветов в статистику отчетов и фактическим состоянием дорог. Состояние автомобильных дорог на соответствие нормативным требованиям осуществляется визуально, в соответствии с классификатором работ по ремонту. </w:t>
      </w:r>
    </w:p>
    <w:p w14:paraId="0F86A6BA" w14:textId="77777777" w:rsidR="00257278" w:rsidRDefault="00257278" w:rsidP="00C22492">
      <w:pPr>
        <w:keepNext/>
        <w:suppressAutoHyphen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Протяженность автомобильных дорог общего пользования местного значения поселений Канского района составляет 302,0 км. Средний срок службы автомобильных дорог составляет 20-25 лет, на протяжении всего периода дороги не ремонтировались, в связи, с чем дорожное полотно разрушается и перестает соответствовать нормативным требованиям. В настоящее время состояние автомобильных дорог Канского района протяженностью 184,6 км не соответствует нормативным требованиям, необходим ежегодный ремонт указанного дорожного полотна. </w:t>
      </w:r>
    </w:p>
    <w:p w14:paraId="3BB6E9F7" w14:textId="77777777" w:rsidR="00257278" w:rsidRDefault="00257278" w:rsidP="00C22492">
      <w:pPr>
        <w:keepNext/>
        <w:suppressAutoHyphen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2016 году был произведен ремонт автомобильных дорог общего пользования местного значения на сумму 22565,0 тыс.руб. протяженностью 3,584 км.</w:t>
      </w:r>
    </w:p>
    <w:p w14:paraId="733A6BA3" w14:textId="77777777" w:rsidR="00257278" w:rsidRDefault="00257278" w:rsidP="00C22492">
      <w:pPr>
        <w:keepNext/>
        <w:suppressAutoHyphens/>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Понижение данного показателя в 2017-2019 годах запланировано в связи с ежегодным участием в программах, выделением денежных средств и проведением капитальных ремонтов автомобильных дорог общего пользования местного значения в прогнозном периоде. </w:t>
      </w:r>
    </w:p>
    <w:p w14:paraId="23405449"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sz w:val="28"/>
          <w:szCs w:val="28"/>
        </w:rPr>
      </w:pPr>
    </w:p>
    <w:p w14:paraId="75EE48F6" w14:textId="77777777" w:rsidR="00694E72" w:rsidRDefault="00694E72" w:rsidP="00C22492">
      <w:pPr>
        <w:keepNext/>
        <w:suppressAutoHyphens/>
        <w:autoSpaceDE w:val="0"/>
        <w:autoSpaceDN w:val="0"/>
        <w:adjustRightInd w:val="0"/>
        <w:spacing w:after="0" w:line="240" w:lineRule="auto"/>
        <w:rPr>
          <w:rFonts w:ascii="Arial" w:hAnsi="Arial" w:cs="Arial"/>
          <w:sz w:val="20"/>
          <w:szCs w:val="20"/>
        </w:rPr>
      </w:pPr>
    </w:p>
    <w:p w14:paraId="5171FA68"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7. </w:t>
      </w:r>
      <w:r>
        <w:rPr>
          <w:rFonts w:ascii="Times New Roman CYR" w:hAnsi="Times New Roman CYR" w:cs="Times New Roman CYR"/>
          <w:b/>
          <w:bCs/>
          <w:color w:val="000000"/>
          <w:sz w:val="28"/>
          <w:szCs w:val="28"/>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14:paraId="1CA03722"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территории Канского района действует регулярное автобусное сообщение. Перевозкой пассажиров занимаются 2 перевозчика: 1 - государственное предприятие ГП КК «Канское ПАТП» (муниципальная Программа перевозок)  и  1 индивидуальный предприниматель  (ИП  Максимова) на коммерческой основе. </w:t>
      </w:r>
    </w:p>
    <w:p w14:paraId="496FD48A"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Транспортное обслуживание населения в рамках муниципальной программы - перевозка пассажиров автомобильным транспортом общего пользования по пригородным и междугородным внутрирайонным маршрутам Канского района, осуществляется ГП КК «Канское ПАТП», с которым администрацией Канского района были заключены  договора с 2008г. по 2017г. Договор заключался по результатам проведения открытого конкурса на право реализации Программы перевозок пассажиров по маршрутам Канского района. В соответствии с утвержденным Реестром маршрутов регулярных перевозок пассажиров на территории района перевозка пассажиров в 2016 году осуществлялась по 19-ти пригородным и 4-ём междугородным внутрирайонным маршрутам. </w:t>
      </w:r>
    </w:p>
    <w:p w14:paraId="62398D05" w14:textId="77777777" w:rsidR="00257278" w:rsidRDefault="00257278" w:rsidP="00C22492">
      <w:pPr>
        <w:keepNext/>
        <w:suppressAutoHyphen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Доля населения, проживающего в населенных пунктах, не имеющих регулярного автобусного сообщения с административным центром района (г. Канск), в общей численности населения района в 2015 году составляла 1,44%.  В 2016 году этот показатель составил 1,43%.  Незначительное снижение доли на 0,01п.п. объясняется изменением среднегодовой численности населения, а именно: численность всего населения снизилась по сравнению с 2015 на 0,85%,  численность в 5 населенных  пунктах без автобусного сообщения   снизилась на 1,3%).</w:t>
      </w:r>
    </w:p>
    <w:p w14:paraId="54E3DF51" w14:textId="77777777" w:rsidR="00257278" w:rsidRDefault="00257278" w:rsidP="00C22492">
      <w:pPr>
        <w:keepNext/>
        <w:suppressAutoHyphen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населенных пунктов Канского района, не имеющих автобусного сообщения с административным центром  пять (д. Подояйск, д. Орловка, д. Михайловка  (Георгиевский сельсовет), д. Михайловка (Терский сельсовет), д. Краснополянск).</w:t>
      </w:r>
    </w:p>
    <w:p w14:paraId="44FB12D9" w14:textId="77777777" w:rsidR="00257278" w:rsidRDefault="00257278" w:rsidP="00C22492">
      <w:pPr>
        <w:keepNext/>
        <w:suppressAutoHyphens/>
        <w:autoSpaceDE w:val="0"/>
        <w:autoSpaceDN w:val="0"/>
        <w:adjustRightInd w:val="0"/>
        <w:spacing w:after="0" w:line="240" w:lineRule="auto"/>
        <w:ind w:firstLine="720"/>
        <w:jc w:val="both"/>
        <w:rPr>
          <w:rFonts w:ascii="Times New Roman CYR" w:hAnsi="Times New Roman CYR" w:cs="Times New Roman CY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1"/>
        <w:gridCol w:w="3216"/>
        <w:gridCol w:w="5245"/>
      </w:tblGrid>
      <w:tr w:rsidR="00257278" w14:paraId="64AE6598" w14:textId="77777777">
        <w:tblPrEx>
          <w:tblCellMar>
            <w:top w:w="0" w:type="dxa"/>
            <w:bottom w:w="0" w:type="dxa"/>
          </w:tblCellMar>
        </w:tblPrEx>
        <w:tc>
          <w:tcPr>
            <w:tcW w:w="861" w:type="dxa"/>
            <w:tcBorders>
              <w:top w:val="single" w:sz="4" w:space="0" w:color="auto"/>
              <w:bottom w:val="single" w:sz="4" w:space="0" w:color="auto"/>
              <w:right w:val="single" w:sz="4" w:space="0" w:color="auto"/>
            </w:tcBorders>
          </w:tcPr>
          <w:p w14:paraId="6F0EE24D"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№п/п</w:t>
            </w:r>
          </w:p>
        </w:tc>
        <w:tc>
          <w:tcPr>
            <w:tcW w:w="3216" w:type="dxa"/>
            <w:tcBorders>
              <w:top w:val="single" w:sz="4" w:space="0" w:color="auto"/>
              <w:left w:val="single" w:sz="4" w:space="0" w:color="auto"/>
              <w:bottom w:val="single" w:sz="4" w:space="0" w:color="auto"/>
              <w:right w:val="single" w:sz="4" w:space="0" w:color="auto"/>
            </w:tcBorders>
          </w:tcPr>
          <w:p w14:paraId="290C8B27"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Населенный пункт</w:t>
            </w:r>
          </w:p>
        </w:tc>
        <w:tc>
          <w:tcPr>
            <w:tcW w:w="5245" w:type="dxa"/>
            <w:tcBorders>
              <w:top w:val="single" w:sz="4" w:space="0" w:color="auto"/>
              <w:left w:val="single" w:sz="4" w:space="0" w:color="auto"/>
              <w:bottom w:val="single" w:sz="4" w:space="0" w:color="auto"/>
            </w:tcBorders>
          </w:tcPr>
          <w:p w14:paraId="61430F4A"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Среднегодовая численность населения, человек</w:t>
            </w:r>
          </w:p>
        </w:tc>
      </w:tr>
      <w:tr w:rsidR="00257278" w14:paraId="4E283008" w14:textId="77777777">
        <w:tblPrEx>
          <w:tblCellMar>
            <w:top w:w="0" w:type="dxa"/>
            <w:bottom w:w="0" w:type="dxa"/>
          </w:tblCellMar>
        </w:tblPrEx>
        <w:tc>
          <w:tcPr>
            <w:tcW w:w="861" w:type="dxa"/>
            <w:tcBorders>
              <w:top w:val="single" w:sz="4" w:space="0" w:color="auto"/>
              <w:bottom w:val="single" w:sz="4" w:space="0" w:color="auto"/>
              <w:right w:val="single" w:sz="4" w:space="0" w:color="auto"/>
            </w:tcBorders>
          </w:tcPr>
          <w:p w14:paraId="117C5EA6"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w:t>
            </w:r>
          </w:p>
        </w:tc>
        <w:tc>
          <w:tcPr>
            <w:tcW w:w="3216" w:type="dxa"/>
            <w:tcBorders>
              <w:top w:val="single" w:sz="4" w:space="0" w:color="auto"/>
              <w:left w:val="single" w:sz="4" w:space="0" w:color="auto"/>
              <w:bottom w:val="single" w:sz="4" w:space="0" w:color="auto"/>
              <w:right w:val="single" w:sz="4" w:space="0" w:color="auto"/>
            </w:tcBorders>
          </w:tcPr>
          <w:p w14:paraId="6B47C564"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д. Подояйск</w:t>
            </w:r>
          </w:p>
        </w:tc>
        <w:tc>
          <w:tcPr>
            <w:tcW w:w="5245" w:type="dxa"/>
            <w:tcBorders>
              <w:top w:val="single" w:sz="4" w:space="0" w:color="auto"/>
              <w:left w:val="single" w:sz="4" w:space="0" w:color="auto"/>
              <w:bottom w:val="single" w:sz="4" w:space="0" w:color="auto"/>
            </w:tcBorders>
          </w:tcPr>
          <w:p w14:paraId="3B6C8B48"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125,5</w:t>
            </w:r>
          </w:p>
        </w:tc>
      </w:tr>
      <w:tr w:rsidR="00257278" w14:paraId="5DE2BBF5" w14:textId="77777777">
        <w:tblPrEx>
          <w:tblCellMar>
            <w:top w:w="0" w:type="dxa"/>
            <w:bottom w:w="0" w:type="dxa"/>
          </w:tblCellMar>
        </w:tblPrEx>
        <w:tc>
          <w:tcPr>
            <w:tcW w:w="861" w:type="dxa"/>
            <w:tcBorders>
              <w:top w:val="single" w:sz="4" w:space="0" w:color="auto"/>
              <w:bottom w:val="single" w:sz="4" w:space="0" w:color="auto"/>
              <w:right w:val="single" w:sz="4" w:space="0" w:color="auto"/>
            </w:tcBorders>
          </w:tcPr>
          <w:p w14:paraId="76C78BCE"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t>2</w:t>
            </w:r>
          </w:p>
        </w:tc>
        <w:tc>
          <w:tcPr>
            <w:tcW w:w="3216" w:type="dxa"/>
            <w:tcBorders>
              <w:top w:val="single" w:sz="4" w:space="0" w:color="auto"/>
              <w:left w:val="single" w:sz="4" w:space="0" w:color="auto"/>
              <w:bottom w:val="single" w:sz="4" w:space="0" w:color="auto"/>
              <w:right w:val="single" w:sz="4" w:space="0" w:color="auto"/>
            </w:tcBorders>
          </w:tcPr>
          <w:p w14:paraId="604B4310"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д. Орловка</w:t>
            </w:r>
          </w:p>
        </w:tc>
        <w:tc>
          <w:tcPr>
            <w:tcW w:w="5245" w:type="dxa"/>
            <w:tcBorders>
              <w:top w:val="single" w:sz="4" w:space="0" w:color="auto"/>
              <w:left w:val="single" w:sz="4" w:space="0" w:color="auto"/>
              <w:bottom w:val="single" w:sz="4" w:space="0" w:color="auto"/>
            </w:tcBorders>
          </w:tcPr>
          <w:p w14:paraId="4258A5F0"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68,5</w:t>
            </w:r>
          </w:p>
        </w:tc>
      </w:tr>
      <w:tr w:rsidR="00257278" w14:paraId="56016299" w14:textId="77777777">
        <w:tblPrEx>
          <w:tblCellMar>
            <w:top w:w="0" w:type="dxa"/>
            <w:bottom w:w="0" w:type="dxa"/>
          </w:tblCellMar>
        </w:tblPrEx>
        <w:tc>
          <w:tcPr>
            <w:tcW w:w="861" w:type="dxa"/>
            <w:tcBorders>
              <w:top w:val="single" w:sz="4" w:space="0" w:color="auto"/>
              <w:bottom w:val="single" w:sz="4" w:space="0" w:color="auto"/>
              <w:right w:val="single" w:sz="4" w:space="0" w:color="auto"/>
            </w:tcBorders>
          </w:tcPr>
          <w:p w14:paraId="5E5182B0"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3</w:t>
            </w:r>
          </w:p>
        </w:tc>
        <w:tc>
          <w:tcPr>
            <w:tcW w:w="3216" w:type="dxa"/>
            <w:tcBorders>
              <w:top w:val="single" w:sz="4" w:space="0" w:color="auto"/>
              <w:left w:val="single" w:sz="4" w:space="0" w:color="auto"/>
              <w:bottom w:val="single" w:sz="4" w:space="0" w:color="auto"/>
              <w:right w:val="single" w:sz="4" w:space="0" w:color="auto"/>
            </w:tcBorders>
          </w:tcPr>
          <w:p w14:paraId="780F8E39"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д.Михайловка (Георгиевский с/с)</w:t>
            </w:r>
          </w:p>
        </w:tc>
        <w:tc>
          <w:tcPr>
            <w:tcW w:w="5245" w:type="dxa"/>
            <w:tcBorders>
              <w:top w:val="single" w:sz="4" w:space="0" w:color="auto"/>
              <w:left w:val="single" w:sz="4" w:space="0" w:color="auto"/>
              <w:bottom w:val="single" w:sz="4" w:space="0" w:color="auto"/>
            </w:tcBorders>
          </w:tcPr>
          <w:p w14:paraId="07D01D51"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p>
        </w:tc>
      </w:tr>
      <w:tr w:rsidR="00257278" w14:paraId="6C07D492" w14:textId="77777777">
        <w:tblPrEx>
          <w:tblCellMar>
            <w:top w:w="0" w:type="dxa"/>
            <w:bottom w:w="0" w:type="dxa"/>
          </w:tblCellMar>
        </w:tblPrEx>
        <w:tc>
          <w:tcPr>
            <w:tcW w:w="861" w:type="dxa"/>
            <w:tcBorders>
              <w:top w:val="single" w:sz="4" w:space="0" w:color="auto"/>
              <w:bottom w:val="single" w:sz="4" w:space="0" w:color="auto"/>
              <w:right w:val="single" w:sz="4" w:space="0" w:color="auto"/>
            </w:tcBorders>
          </w:tcPr>
          <w:p w14:paraId="0E306DF0"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4</w:t>
            </w:r>
          </w:p>
        </w:tc>
        <w:tc>
          <w:tcPr>
            <w:tcW w:w="3216" w:type="dxa"/>
            <w:tcBorders>
              <w:top w:val="single" w:sz="4" w:space="0" w:color="auto"/>
              <w:left w:val="single" w:sz="4" w:space="0" w:color="auto"/>
              <w:bottom w:val="single" w:sz="4" w:space="0" w:color="auto"/>
              <w:right w:val="single" w:sz="4" w:space="0" w:color="auto"/>
            </w:tcBorders>
          </w:tcPr>
          <w:p w14:paraId="72F6484E"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д. Михайловка (Терский с/с)</w:t>
            </w:r>
          </w:p>
        </w:tc>
        <w:tc>
          <w:tcPr>
            <w:tcW w:w="5245" w:type="dxa"/>
            <w:tcBorders>
              <w:top w:val="single" w:sz="4" w:space="0" w:color="auto"/>
              <w:left w:val="single" w:sz="4" w:space="0" w:color="auto"/>
              <w:bottom w:val="single" w:sz="4" w:space="0" w:color="auto"/>
            </w:tcBorders>
          </w:tcPr>
          <w:p w14:paraId="6D40DA69"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16</w:t>
            </w:r>
          </w:p>
        </w:tc>
      </w:tr>
      <w:tr w:rsidR="00257278" w14:paraId="5CC50784" w14:textId="77777777">
        <w:tblPrEx>
          <w:tblCellMar>
            <w:top w:w="0" w:type="dxa"/>
            <w:bottom w:w="0" w:type="dxa"/>
          </w:tblCellMar>
        </w:tblPrEx>
        <w:tc>
          <w:tcPr>
            <w:tcW w:w="861" w:type="dxa"/>
            <w:tcBorders>
              <w:top w:val="single" w:sz="4" w:space="0" w:color="auto"/>
              <w:bottom w:val="single" w:sz="4" w:space="0" w:color="auto"/>
              <w:right w:val="single" w:sz="4" w:space="0" w:color="auto"/>
            </w:tcBorders>
          </w:tcPr>
          <w:p w14:paraId="0372CA92"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5</w:t>
            </w:r>
          </w:p>
        </w:tc>
        <w:tc>
          <w:tcPr>
            <w:tcW w:w="3216" w:type="dxa"/>
            <w:tcBorders>
              <w:top w:val="single" w:sz="4" w:space="0" w:color="auto"/>
              <w:left w:val="single" w:sz="4" w:space="0" w:color="auto"/>
              <w:bottom w:val="single" w:sz="4" w:space="0" w:color="auto"/>
              <w:right w:val="single" w:sz="4" w:space="0" w:color="auto"/>
            </w:tcBorders>
          </w:tcPr>
          <w:p w14:paraId="65D1FB4F"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д. Краснополянск</w:t>
            </w:r>
          </w:p>
        </w:tc>
        <w:tc>
          <w:tcPr>
            <w:tcW w:w="5245" w:type="dxa"/>
            <w:tcBorders>
              <w:top w:val="single" w:sz="4" w:space="0" w:color="auto"/>
              <w:left w:val="single" w:sz="4" w:space="0" w:color="auto"/>
              <w:bottom w:val="single" w:sz="4" w:space="0" w:color="auto"/>
            </w:tcBorders>
          </w:tcPr>
          <w:p w14:paraId="43A2EF59"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157</w:t>
            </w:r>
          </w:p>
        </w:tc>
      </w:tr>
      <w:tr w:rsidR="00257278" w14:paraId="3D636506" w14:textId="77777777">
        <w:tblPrEx>
          <w:tblCellMar>
            <w:top w:w="0" w:type="dxa"/>
            <w:bottom w:w="0" w:type="dxa"/>
          </w:tblCellMar>
        </w:tblPrEx>
        <w:tc>
          <w:tcPr>
            <w:tcW w:w="861" w:type="dxa"/>
            <w:tcBorders>
              <w:top w:val="single" w:sz="4" w:space="0" w:color="auto"/>
              <w:bottom w:val="single" w:sz="4" w:space="0" w:color="auto"/>
              <w:right w:val="single" w:sz="4" w:space="0" w:color="auto"/>
            </w:tcBorders>
          </w:tcPr>
          <w:p w14:paraId="0DBE3929"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sz w:val="28"/>
                <w:szCs w:val="28"/>
              </w:rPr>
            </w:pPr>
          </w:p>
        </w:tc>
        <w:tc>
          <w:tcPr>
            <w:tcW w:w="3216" w:type="dxa"/>
            <w:tcBorders>
              <w:top w:val="single" w:sz="4" w:space="0" w:color="auto"/>
              <w:left w:val="single" w:sz="4" w:space="0" w:color="auto"/>
              <w:bottom w:val="single" w:sz="4" w:space="0" w:color="auto"/>
              <w:right w:val="single" w:sz="4" w:space="0" w:color="auto"/>
            </w:tcBorders>
          </w:tcPr>
          <w:p w14:paraId="55A38414"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Итого</w:t>
            </w:r>
          </w:p>
        </w:tc>
        <w:tc>
          <w:tcPr>
            <w:tcW w:w="5245" w:type="dxa"/>
            <w:tcBorders>
              <w:top w:val="single" w:sz="4" w:space="0" w:color="auto"/>
              <w:left w:val="single" w:sz="4" w:space="0" w:color="auto"/>
              <w:bottom w:val="single" w:sz="4" w:space="0" w:color="auto"/>
            </w:tcBorders>
          </w:tcPr>
          <w:p w14:paraId="7D0ED737"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368</w:t>
            </w:r>
          </w:p>
        </w:tc>
      </w:tr>
    </w:tbl>
    <w:p w14:paraId="29275D64"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sz w:val="28"/>
          <w:szCs w:val="28"/>
        </w:rPr>
      </w:pPr>
    </w:p>
    <w:p w14:paraId="6636805F" w14:textId="77777777" w:rsidR="00257278" w:rsidRDefault="00257278" w:rsidP="00C22492">
      <w:pPr>
        <w:keepNext/>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8"/>
          <w:szCs w:val="28"/>
        </w:rPr>
        <w:t>По оценке в 2017г. и прогнозном периоде 2018-2019гг.  изменений по  доле населения, проживающего в населенных пунктах, не имеющих регулярного автобусного сообщения с административным центром не произойдет.</w:t>
      </w:r>
    </w:p>
    <w:p w14:paraId="53E79B72" w14:textId="77777777" w:rsidR="00257278" w:rsidRDefault="00257278" w:rsidP="00C22492">
      <w:pPr>
        <w:keepNext/>
        <w:suppressAutoHyphens/>
        <w:autoSpaceDE w:val="0"/>
        <w:autoSpaceDN w:val="0"/>
        <w:adjustRightInd w:val="0"/>
        <w:spacing w:after="0" w:line="240" w:lineRule="auto"/>
        <w:rPr>
          <w:rFonts w:ascii="Arial" w:hAnsi="Arial" w:cs="Arial"/>
          <w:sz w:val="16"/>
          <w:szCs w:val="16"/>
        </w:rPr>
      </w:pPr>
    </w:p>
    <w:p w14:paraId="77434392"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A842C1A" w14:textId="77777777" w:rsidR="00257278" w:rsidRPr="00694E72"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8. </w:t>
      </w:r>
      <w:r>
        <w:rPr>
          <w:rFonts w:ascii="Times New Roman CYR" w:hAnsi="Times New Roman CYR" w:cs="Times New Roman CYR"/>
          <w:b/>
          <w:bCs/>
          <w:color w:val="000000"/>
          <w:sz w:val="28"/>
          <w:szCs w:val="28"/>
        </w:rPr>
        <w:t>Среднемесячная номинальная начисленн</w:t>
      </w:r>
      <w:r w:rsidR="00694E72">
        <w:rPr>
          <w:rFonts w:ascii="Times New Roman CYR" w:hAnsi="Times New Roman CYR" w:cs="Times New Roman CYR"/>
          <w:b/>
          <w:bCs/>
          <w:color w:val="000000"/>
          <w:sz w:val="28"/>
          <w:szCs w:val="28"/>
        </w:rPr>
        <w:t>ая заработная плата работников:</w:t>
      </w:r>
    </w:p>
    <w:p w14:paraId="6B9CC938"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8.1. </w:t>
      </w:r>
      <w:r>
        <w:rPr>
          <w:rFonts w:ascii="Times New Roman CYR" w:hAnsi="Times New Roman CYR" w:cs="Times New Roman CYR"/>
          <w:b/>
          <w:bCs/>
          <w:color w:val="000000"/>
          <w:sz w:val="28"/>
          <w:szCs w:val="28"/>
        </w:rPr>
        <w:t>крупных и средних предприятий и некоммерческих организаций городского округа (муниципального района)</w:t>
      </w:r>
    </w:p>
    <w:p w14:paraId="78E05922"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Среднемесячная номинальная начисленная заработная плата работников крупных и средних предприятий и некоммерческих организаций в 2016 составила 20582,8 рублей, что на 7,7% номинально выше 2015. По оценке в 2017 среднемесячная заработная плата номинально увеличится на 7,7% и составит 22167,7 руб., по прогнозу в 2018 по сравнению с прошлым годом номинально увеличится на 7,7% и составит 23874,60 руб., в 2019 – номинально увеличится на 7,7% и составит 25712,90 рублей. Рост среднемесячной заработной платы ожидается за счет перехода на новые системы оплаты труда бюджетных организаций, роста средней заработной платы в сфере сельского хозяйства.</w:t>
      </w:r>
    </w:p>
    <w:p w14:paraId="51C86DDA"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видам экономической деятельности предприятий и организаций самая высокая заработная плата в 2016 зарегистрирована в сфере транспорта – 34316,3, отрасли добычи полезных ископаемых – 32896,0, в сфере производства и распределении электроэнергии, газа и воды – 19526,8 рублей. </w:t>
      </w:r>
    </w:p>
    <w:p w14:paraId="112B31D2"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Самая низкая заработная плата сложилась  в сфере обрабатывающего производства - пищевых продуктов и переработки древесины – 17119,7 рублей.</w:t>
      </w:r>
    </w:p>
    <w:p w14:paraId="4122EECD" w14:textId="77777777" w:rsidR="00257278" w:rsidRDefault="00257278" w:rsidP="00C22492">
      <w:pPr>
        <w:keepNext/>
        <w:suppressAutoHyphen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отрасли сельского хозяйства среднемесячная начисленная заработная плата составила 19753,1 руб., что на 13,7 % выше, чем в 2015 году (17371,6 руб.).</w:t>
      </w:r>
    </w:p>
    <w:p w14:paraId="742FFA13" w14:textId="77777777" w:rsidR="00257278" w:rsidRPr="00694E72" w:rsidRDefault="00257278" w:rsidP="00694E72">
      <w:pPr>
        <w:keepNext/>
        <w:suppressAutoHyphen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01.01.2017 по данным Крайстата, имелась просроченная задолженность по заработной плате работникам, по предприятию АО "Мокрушенское" 239 чел. в сумме 3458,4 тыс. рублей. С 01.07.2016 предприятие АО "Мокрушенское" закрыто, и на основании Решения арбитражного суда от </w:t>
      </w:r>
      <w:r>
        <w:rPr>
          <w:rFonts w:ascii="Times New Roman CYR" w:hAnsi="Times New Roman CYR" w:cs="Times New Roman CYR"/>
          <w:sz w:val="28"/>
          <w:szCs w:val="28"/>
        </w:rPr>
        <w:lastRenderedPageBreak/>
        <w:t xml:space="preserve">05.07.2016 </w:t>
      </w:r>
      <w:r>
        <w:rPr>
          <w:rFonts w:ascii="Times New Roman" w:hAnsi="Times New Roman"/>
          <w:sz w:val="28"/>
          <w:szCs w:val="28"/>
        </w:rPr>
        <w:t>№</w:t>
      </w:r>
      <w:r>
        <w:rPr>
          <w:rFonts w:ascii="Times New Roman CYR" w:hAnsi="Times New Roman CYR" w:cs="Times New Roman CYR"/>
          <w:sz w:val="28"/>
          <w:szCs w:val="28"/>
        </w:rPr>
        <w:t>А33-9119/2016 проходит процедура наб</w:t>
      </w:r>
      <w:r w:rsidR="00694E72">
        <w:rPr>
          <w:rFonts w:ascii="Times New Roman CYR" w:hAnsi="Times New Roman CYR" w:cs="Times New Roman CYR"/>
          <w:sz w:val="28"/>
          <w:szCs w:val="28"/>
        </w:rPr>
        <w:t xml:space="preserve">людения (признания банкротом). </w:t>
      </w:r>
    </w:p>
    <w:p w14:paraId="6F998F4E"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8.2. </w:t>
      </w:r>
      <w:r>
        <w:rPr>
          <w:rFonts w:ascii="Times New Roman CYR" w:hAnsi="Times New Roman CYR" w:cs="Times New Roman CYR"/>
          <w:b/>
          <w:bCs/>
          <w:color w:val="000000"/>
          <w:sz w:val="28"/>
          <w:szCs w:val="28"/>
        </w:rPr>
        <w:t>муниципальных дошкольных образовательных учреждений</w:t>
      </w:r>
    </w:p>
    <w:p w14:paraId="711B8C75" w14:textId="77777777" w:rsidR="00257278" w:rsidRPr="00694E72" w:rsidRDefault="00257278" w:rsidP="00694E7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Среднемесячная номинальная начисленная заработная плата работников муниципальных дошкольных образовательных учреждений в 2016 году составила 17 218,30 руб., что на 1,1% номинально ниже 2015 года (17 404,70 руб.). По оценке в 2017 году и в прогнозном периоде в 2018-2019годах – заработная плата останется на уро</w:t>
      </w:r>
      <w:r w:rsidR="00694E72">
        <w:rPr>
          <w:rFonts w:ascii="Times New Roman CYR" w:hAnsi="Times New Roman CYR" w:cs="Times New Roman CYR"/>
          <w:sz w:val="28"/>
          <w:szCs w:val="28"/>
        </w:rPr>
        <w:t xml:space="preserve">вне 2016 года (17218,30 руб.). </w:t>
      </w:r>
    </w:p>
    <w:p w14:paraId="48E85EB6"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8.3. </w:t>
      </w:r>
      <w:r>
        <w:rPr>
          <w:rFonts w:ascii="Times New Roman CYR" w:hAnsi="Times New Roman CYR" w:cs="Times New Roman CYR"/>
          <w:b/>
          <w:bCs/>
          <w:color w:val="000000"/>
          <w:sz w:val="28"/>
          <w:szCs w:val="28"/>
        </w:rPr>
        <w:t>муниципальных общеобразовательных учреждений</w:t>
      </w:r>
    </w:p>
    <w:p w14:paraId="15864FDA" w14:textId="77777777" w:rsidR="00257278" w:rsidRPr="00694E72" w:rsidRDefault="00257278" w:rsidP="00694E7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Среднемесячная номинальная начисленная заработная плата работников муниципальных общеобразовательных учреждений в 2016 году составила 24 037,10 рублей, что на 0,4% номинально ниже 2015 года (24 121,60 руб.).</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По оценке в 2017 году, и в прогнозном периоде 2018-2019 годы среднемесячная номинальная начисленная заработная плата работников муниципальных общеобразовательных учреждений останется на уровне 2016 года (24037,10 руб.). В том числе среднемесячная номинальная начисленная заработная плата учителей в 2016 году увеличилась  на 3,1% по сравнению с 2015г. (33 423,39 руб.) и составила 34 449,10 рублей. По оценке в 2017 году и в прогнозном периоде 2018-2019годы заработная плата учителям</w:t>
      </w:r>
      <w:r w:rsidR="00694E72">
        <w:rPr>
          <w:rFonts w:ascii="Times New Roman CYR" w:hAnsi="Times New Roman CYR" w:cs="Times New Roman CYR"/>
          <w:sz w:val="28"/>
          <w:szCs w:val="28"/>
        </w:rPr>
        <w:t xml:space="preserve"> останется на уровне 2016 года.</w:t>
      </w:r>
    </w:p>
    <w:p w14:paraId="5CB2089A"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8.4. </w:t>
      </w:r>
      <w:r>
        <w:rPr>
          <w:rFonts w:ascii="Times New Roman CYR" w:hAnsi="Times New Roman CYR" w:cs="Times New Roman CYR"/>
          <w:b/>
          <w:bCs/>
          <w:color w:val="000000"/>
          <w:sz w:val="28"/>
          <w:szCs w:val="28"/>
        </w:rPr>
        <w:t>муниципальных учреждений культуры и искусства</w:t>
      </w:r>
    </w:p>
    <w:p w14:paraId="3500F4CE" w14:textId="77777777" w:rsidR="00257278" w:rsidRPr="00694E72" w:rsidRDefault="00257278" w:rsidP="00694E7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Среднемесячная номинальная начисленная заработная плата работников муниципальных учреждений культуры и искусства в 2016 году составила 15932,1 рублей, что на 2,0% номинально выше 2015 года (15613,5 руб.). По оценке в 2017 году и в прогнозном периоде 2018-2019 годы увеличение заработной платы работникам муниципальных учреждений культ</w:t>
      </w:r>
      <w:r w:rsidR="00694E72">
        <w:rPr>
          <w:rFonts w:ascii="Times New Roman CYR" w:hAnsi="Times New Roman CYR" w:cs="Times New Roman CYR"/>
          <w:sz w:val="28"/>
          <w:szCs w:val="28"/>
        </w:rPr>
        <w:t>уры и искусства не планируется.</w:t>
      </w:r>
    </w:p>
    <w:p w14:paraId="00BC5C28"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8.5. </w:t>
      </w:r>
      <w:r>
        <w:rPr>
          <w:rFonts w:ascii="Times New Roman CYR" w:hAnsi="Times New Roman CYR" w:cs="Times New Roman CYR"/>
          <w:b/>
          <w:bCs/>
          <w:color w:val="000000"/>
          <w:sz w:val="28"/>
          <w:szCs w:val="28"/>
        </w:rPr>
        <w:t>муниципальных учреждений физической культуры и спорта</w:t>
      </w:r>
    </w:p>
    <w:p w14:paraId="55280B6C" w14:textId="77777777" w:rsidR="00257278" w:rsidRDefault="00257278" w:rsidP="00C22492">
      <w:pPr>
        <w:keepNext/>
        <w:suppressAutoHyphen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Канском районе дополнительную образовательную деятельность в сфере физической культуры и спорта оказывают муниципальные учреждения ДЮСШ «Олимпиец» и ДЮСШ "Барс". </w:t>
      </w:r>
    </w:p>
    <w:p w14:paraId="7C4B2478" w14:textId="77777777" w:rsidR="00257278" w:rsidRDefault="00257278" w:rsidP="00C22492">
      <w:pPr>
        <w:keepNext/>
        <w:suppressAutoHyphens/>
        <w:autoSpaceDE w:val="0"/>
        <w:autoSpaceDN w:val="0"/>
        <w:adjustRightInd w:val="0"/>
        <w:spacing w:after="0" w:line="240" w:lineRule="auto"/>
        <w:ind w:firstLine="720"/>
        <w:jc w:val="both"/>
        <w:rPr>
          <w:rFonts w:ascii="Arial CYR" w:hAnsi="Arial CYR" w:cs="Arial CYR"/>
          <w:sz w:val="16"/>
          <w:szCs w:val="16"/>
        </w:rPr>
      </w:pPr>
      <w:r>
        <w:rPr>
          <w:rFonts w:ascii="Times New Roman CYR" w:hAnsi="Times New Roman CYR" w:cs="Times New Roman CYR"/>
          <w:sz w:val="28"/>
          <w:szCs w:val="28"/>
        </w:rPr>
        <w:t xml:space="preserve">За 2016 год номинальная начисленная заработная плата работников по ДЮСШ "Олимпиец" и ДЮСШ "Барс" составила 14985,6 рублей уменьшилась на 8,1% по сравнению с 2015 годом, по причине увеличения среднесписочной численности работников. </w:t>
      </w:r>
    </w:p>
    <w:p w14:paraId="69C30D06"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оценке в 2017 году и в прогнозном периоде 2018-2019 годы увеличение заработной платы работникам в сфере физической культуры и спорта не планируется, останется на уровне 2016 года.</w:t>
      </w:r>
    </w:p>
    <w:p w14:paraId="7AD77BB6" w14:textId="77777777" w:rsidR="00257278" w:rsidRDefault="00257278" w:rsidP="00C22492">
      <w:pPr>
        <w:keepNext/>
        <w:suppressAutoHyphens/>
        <w:autoSpaceDE w:val="0"/>
        <w:autoSpaceDN w:val="0"/>
        <w:adjustRightInd w:val="0"/>
        <w:spacing w:after="0" w:line="240" w:lineRule="auto"/>
        <w:rPr>
          <w:rFonts w:ascii="Arial" w:hAnsi="Arial" w:cs="Arial"/>
          <w:sz w:val="16"/>
          <w:szCs w:val="16"/>
        </w:rPr>
      </w:pPr>
    </w:p>
    <w:p w14:paraId="37B201D5"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2FD2703" w14:textId="77777777" w:rsidR="00694E72" w:rsidRDefault="00694E72" w:rsidP="00C22492">
      <w:pPr>
        <w:keepNext/>
        <w:suppressAutoHyphens/>
        <w:autoSpaceDE w:val="0"/>
        <w:autoSpaceDN w:val="0"/>
        <w:adjustRightInd w:val="0"/>
        <w:spacing w:after="0" w:line="240" w:lineRule="auto"/>
        <w:rPr>
          <w:rFonts w:ascii="Arial" w:hAnsi="Arial" w:cs="Arial"/>
          <w:sz w:val="20"/>
          <w:szCs w:val="20"/>
        </w:rPr>
      </w:pPr>
    </w:p>
    <w:p w14:paraId="04CE87BE" w14:textId="77777777" w:rsidR="00694E72" w:rsidRDefault="00694E72" w:rsidP="00C22492">
      <w:pPr>
        <w:keepNext/>
        <w:suppressAutoHyphens/>
        <w:autoSpaceDE w:val="0"/>
        <w:autoSpaceDN w:val="0"/>
        <w:adjustRightInd w:val="0"/>
        <w:spacing w:after="0" w:line="240" w:lineRule="auto"/>
        <w:rPr>
          <w:rFonts w:ascii="Arial" w:hAnsi="Arial" w:cs="Arial"/>
          <w:sz w:val="20"/>
          <w:szCs w:val="20"/>
        </w:rPr>
      </w:pPr>
    </w:p>
    <w:p w14:paraId="023A3BD9" w14:textId="77777777" w:rsidR="00694E72" w:rsidRDefault="00694E72" w:rsidP="00C22492">
      <w:pPr>
        <w:keepNext/>
        <w:suppressAutoHyphens/>
        <w:autoSpaceDE w:val="0"/>
        <w:autoSpaceDN w:val="0"/>
        <w:adjustRightInd w:val="0"/>
        <w:spacing w:after="0" w:line="240" w:lineRule="auto"/>
        <w:rPr>
          <w:rFonts w:ascii="Arial" w:hAnsi="Arial" w:cs="Arial"/>
          <w:sz w:val="20"/>
          <w:szCs w:val="20"/>
        </w:rPr>
      </w:pPr>
    </w:p>
    <w:p w14:paraId="0F16B3AD"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lastRenderedPageBreak/>
        <w:t xml:space="preserve"> </w:t>
      </w:r>
      <w:r>
        <w:rPr>
          <w:rFonts w:ascii="Times New Roman" w:hAnsi="Times New Roman"/>
          <w:b/>
          <w:bCs/>
          <w:color w:val="000000"/>
          <w:sz w:val="28"/>
          <w:szCs w:val="28"/>
        </w:rPr>
        <w:t xml:space="preserve">II. </w:t>
      </w:r>
      <w:r>
        <w:rPr>
          <w:rFonts w:ascii="Times New Roman CYR" w:hAnsi="Times New Roman CYR" w:cs="Times New Roman CYR"/>
          <w:b/>
          <w:bCs/>
          <w:color w:val="000000"/>
          <w:sz w:val="28"/>
          <w:szCs w:val="28"/>
        </w:rPr>
        <w:t>Дошкольное образование</w:t>
      </w:r>
    </w:p>
    <w:p w14:paraId="74F79E08" w14:textId="77777777" w:rsidR="00257278" w:rsidRDefault="00257278" w:rsidP="00C22492">
      <w:pPr>
        <w:keepNext/>
        <w:suppressAutoHyphen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Дошкольное образование является фундаментом единой районной образовательной системы, её первоначальным звеном. </w:t>
      </w:r>
    </w:p>
    <w:p w14:paraId="5A7693DD" w14:textId="77777777" w:rsidR="00257278" w:rsidRDefault="00257278" w:rsidP="00C22492">
      <w:pPr>
        <w:keepNext/>
        <w:suppressAutoHyphens/>
        <w:autoSpaceDE w:val="0"/>
        <w:autoSpaceDN w:val="0"/>
        <w:adjustRightInd w:val="0"/>
        <w:spacing w:after="0" w:line="240" w:lineRule="auto"/>
        <w:ind w:right="-81" w:firstLine="708"/>
        <w:jc w:val="both"/>
        <w:rPr>
          <w:rFonts w:ascii="Times New Roman CYR" w:hAnsi="Times New Roman CYR" w:cs="Times New Roman CYR"/>
          <w:sz w:val="28"/>
          <w:szCs w:val="28"/>
        </w:rPr>
      </w:pPr>
      <w:r>
        <w:rPr>
          <w:rFonts w:ascii="Times New Roman CYR" w:hAnsi="Times New Roman CYR" w:cs="Times New Roman CYR"/>
          <w:sz w:val="28"/>
          <w:szCs w:val="28"/>
        </w:rPr>
        <w:t>На территории Канского района сохранена сеть дошкольного образования, продолжают функционировать 29 дошкольных образовательных учреждений.</w:t>
      </w:r>
    </w:p>
    <w:p w14:paraId="121361F9" w14:textId="77777777" w:rsidR="00257278" w:rsidRDefault="00257278" w:rsidP="00C22492">
      <w:pPr>
        <w:keepNext/>
        <w:suppressAutoHyphens/>
        <w:autoSpaceDE w:val="0"/>
        <w:autoSpaceDN w:val="0"/>
        <w:adjustRightInd w:val="0"/>
        <w:spacing w:after="0" w:line="240" w:lineRule="auto"/>
        <w:ind w:right="-81"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Вариативные формы дошкольного образования представлены  группой кратковременного пребывания для детей, не посещающих ДОУ, на базе МБОУ «Арефьевская основная общеобразовательная школа», что позволяет увеличить охват детей  дошкольным образованием. </w:t>
      </w:r>
    </w:p>
    <w:p w14:paraId="0CA25B63" w14:textId="77777777" w:rsidR="00257278" w:rsidRDefault="00257278" w:rsidP="00C22492">
      <w:pPr>
        <w:keepNext/>
        <w:suppressAutoHyphens/>
        <w:autoSpaceDE w:val="0"/>
        <w:autoSpaceDN w:val="0"/>
        <w:adjustRightInd w:val="0"/>
        <w:spacing w:after="0" w:line="240" w:lineRule="auto"/>
        <w:rPr>
          <w:rFonts w:ascii="Arial" w:hAnsi="Arial" w:cs="Arial"/>
          <w:sz w:val="16"/>
          <w:szCs w:val="16"/>
        </w:rPr>
      </w:pPr>
    </w:p>
    <w:p w14:paraId="4B9894D8"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792FEEE"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9. </w:t>
      </w:r>
      <w:r>
        <w:rPr>
          <w:rFonts w:ascii="Times New Roman CYR" w:hAnsi="Times New Roman CYR" w:cs="Times New Roman CYR"/>
          <w:b/>
          <w:bCs/>
          <w:color w:val="000000"/>
          <w:sz w:val="28"/>
          <w:szCs w:val="28"/>
        </w:rPr>
        <w:t>Доля детей в возрасте 1-6 лет, получающих дошкольную общеобразовательную услугу и (или) услугу по их содержанию в муниципальных общеобразовательных учреждениях в общей численности детей в возрасте 1-6 лет</w:t>
      </w:r>
    </w:p>
    <w:p w14:paraId="1D4ACFD9" w14:textId="77777777" w:rsidR="00257278" w:rsidRDefault="00257278" w:rsidP="00C22492">
      <w:pPr>
        <w:keepNext/>
        <w:suppressAutoHyphens/>
        <w:autoSpaceDE w:val="0"/>
        <w:autoSpaceDN w:val="0"/>
        <w:adjustRightInd w:val="0"/>
        <w:spacing w:after="0" w:line="240" w:lineRule="auto"/>
        <w:ind w:right="-81"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в 2016 году составила 49,7%. По сравнению с 2015 годом данный показатель уменьшился на 0,04%. Уменьшение данного показателя связано с увеличением количества детей данного возраста на территории. По оценке в 2017 году и прогнозном периоде 2018-2019 гг. планируется увеличение данного показателя за счет доукомплектования существующих дошкольных учреждений.</w:t>
      </w:r>
    </w:p>
    <w:p w14:paraId="5A147413" w14:textId="77777777" w:rsidR="00257278" w:rsidRDefault="00257278" w:rsidP="00C22492">
      <w:pPr>
        <w:keepNext/>
        <w:suppressAutoHyphens/>
        <w:autoSpaceDE w:val="0"/>
        <w:autoSpaceDN w:val="0"/>
        <w:adjustRightInd w:val="0"/>
        <w:spacing w:after="0" w:line="240" w:lineRule="auto"/>
        <w:rPr>
          <w:rFonts w:ascii="Arial" w:hAnsi="Arial" w:cs="Arial"/>
          <w:sz w:val="16"/>
          <w:szCs w:val="16"/>
        </w:rPr>
      </w:pPr>
    </w:p>
    <w:p w14:paraId="5DB5D83D"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435861C"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10. </w:t>
      </w:r>
      <w:r>
        <w:rPr>
          <w:rFonts w:ascii="Times New Roman CYR" w:hAnsi="Times New Roman CYR" w:cs="Times New Roman CYR"/>
          <w:b/>
          <w:bCs/>
          <w:color w:val="000000"/>
          <w:sz w:val="28"/>
          <w:szCs w:val="28"/>
        </w:rPr>
        <w:t>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p>
    <w:p w14:paraId="3466B3DE" w14:textId="77777777" w:rsidR="00257278" w:rsidRDefault="00257278" w:rsidP="00C22492">
      <w:pPr>
        <w:keepNext/>
        <w:suppressAutoHyphens/>
        <w:autoSpaceDE w:val="0"/>
        <w:autoSpaceDN w:val="0"/>
        <w:adjustRightInd w:val="0"/>
        <w:spacing w:after="0" w:line="240" w:lineRule="auto"/>
        <w:ind w:right="-81"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 в 2016 году составила 0,5. По сравнению с 2015 годом данный показатель увеличился на 0,21 процентных пункта. Увеличение данного показателя произошло за счет увеличения численности детей в возрасте от 0 до 3-х лет. По оценке в 2017 году и прогнозном периоде 2018-2019 гг. планируется уменьшение данного показателя за счет доукомплектования групп в дошкольных организациях.</w:t>
      </w:r>
    </w:p>
    <w:p w14:paraId="630F215D" w14:textId="77777777" w:rsidR="00257278" w:rsidRDefault="00257278" w:rsidP="00C22492">
      <w:pPr>
        <w:keepNext/>
        <w:suppressAutoHyphens/>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конец отчетного периода в Канском районе функционировало 29 дошкольных образовательных организаций, закрытия и введения новых дошкольных образовательных организаций в течение года не было. </w:t>
      </w:r>
    </w:p>
    <w:p w14:paraId="567FE532" w14:textId="77777777" w:rsidR="00257278" w:rsidRDefault="00257278" w:rsidP="00C22492">
      <w:pPr>
        <w:keepNext/>
        <w:suppressAutoHyphens/>
        <w:autoSpaceDE w:val="0"/>
        <w:autoSpaceDN w:val="0"/>
        <w:adjustRightInd w:val="0"/>
        <w:spacing w:after="0" w:line="240" w:lineRule="auto"/>
        <w:ind w:right="-81" w:firstLine="708"/>
        <w:jc w:val="both"/>
        <w:rPr>
          <w:rFonts w:ascii="Times New Roman CYR" w:hAnsi="Times New Roman CYR" w:cs="Times New Roman CYR"/>
          <w:color w:val="000000"/>
          <w:sz w:val="28"/>
          <w:szCs w:val="28"/>
        </w:rPr>
      </w:pPr>
    </w:p>
    <w:p w14:paraId="03888509" w14:textId="77777777" w:rsidR="00257278" w:rsidRDefault="00257278" w:rsidP="00C22492">
      <w:pPr>
        <w:keepNext/>
        <w:suppressAutoHyphens/>
        <w:autoSpaceDE w:val="0"/>
        <w:autoSpaceDN w:val="0"/>
        <w:adjustRightInd w:val="0"/>
        <w:spacing w:after="0" w:line="240" w:lineRule="auto"/>
        <w:rPr>
          <w:rFonts w:ascii="Arial" w:hAnsi="Arial" w:cs="Arial"/>
          <w:sz w:val="16"/>
          <w:szCs w:val="16"/>
        </w:rPr>
      </w:pPr>
    </w:p>
    <w:p w14:paraId="276463E4"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158EF74" w14:textId="77777777" w:rsidR="00694E72"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BE715DF"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Times New Roman" w:hAnsi="Times New Roman"/>
          <w:b/>
          <w:bCs/>
          <w:color w:val="000000"/>
          <w:sz w:val="28"/>
          <w:szCs w:val="28"/>
        </w:rPr>
        <w:lastRenderedPageBreak/>
        <w:t xml:space="preserve">11. </w:t>
      </w:r>
      <w:r>
        <w:rPr>
          <w:rFonts w:ascii="Times New Roman CYR" w:hAnsi="Times New Roman CYR" w:cs="Times New Roman CYR"/>
          <w:b/>
          <w:bCs/>
          <w:color w:val="000000"/>
          <w:sz w:val="28"/>
          <w:szCs w:val="28"/>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w:t>
      </w:r>
    </w:p>
    <w:p w14:paraId="4B3EF8F5" w14:textId="77777777" w:rsidR="00257278" w:rsidRDefault="00257278" w:rsidP="00C22492">
      <w:pPr>
        <w:keepNext/>
        <w:suppressAutoHyphens/>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2016 году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составила 27,6%.</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Это на 2,4% меньше, чем в 2015 году. По оценке в 2017 году и прогнозном периоде 2018-2019 гг. планируется снижение данного показателя в результате проведения ремонтных мероприятий и приведения дошкольных учреждений в соответствие с новыми санитарными нормами и правилами.</w:t>
      </w:r>
    </w:p>
    <w:p w14:paraId="49E1ACE4" w14:textId="77777777" w:rsidR="00257278" w:rsidRDefault="00257278" w:rsidP="00C22492">
      <w:pPr>
        <w:keepNext/>
        <w:suppressAutoHyphens/>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По состоянию на конец 2016 года требуют капитального ремонта следующие  пять дошкольных образовательных организаций:</w:t>
      </w:r>
    </w:p>
    <w:p w14:paraId="71B27127" w14:textId="77777777" w:rsidR="00257278" w:rsidRDefault="00257278" w:rsidP="00C22492">
      <w:pPr>
        <w:keepNext/>
        <w:suppressAutoHyphens/>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МБДОУ «Большеуринский детский сад»;</w:t>
      </w:r>
    </w:p>
    <w:p w14:paraId="65ABEC90" w14:textId="77777777" w:rsidR="00257278" w:rsidRDefault="00257278" w:rsidP="00C22492">
      <w:pPr>
        <w:keepNext/>
        <w:suppressAutoHyphens/>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МБДОУ «Браженский детский сад»;</w:t>
      </w:r>
    </w:p>
    <w:p w14:paraId="0F9F32D9" w14:textId="77777777" w:rsidR="00257278" w:rsidRDefault="00257278" w:rsidP="00C22492">
      <w:pPr>
        <w:keepNext/>
        <w:suppressAutoHyphens/>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МБДОУ «Бошняковский детский сад»;</w:t>
      </w:r>
    </w:p>
    <w:p w14:paraId="696E5CD6" w14:textId="77777777" w:rsidR="00257278" w:rsidRDefault="00257278" w:rsidP="00C22492">
      <w:pPr>
        <w:keepNext/>
        <w:suppressAutoHyphens/>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МБДОУ «Красномаяковвский детский сад»;</w:t>
      </w:r>
    </w:p>
    <w:p w14:paraId="49EC6BD0" w14:textId="77777777" w:rsidR="00257278" w:rsidRDefault="00257278" w:rsidP="00C22492">
      <w:pPr>
        <w:keepNext/>
        <w:suppressAutoHyphens/>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МБДОУ «Мокрушенский детский сад».</w:t>
      </w:r>
    </w:p>
    <w:p w14:paraId="0DF0DDE3" w14:textId="77777777" w:rsidR="00257278" w:rsidRDefault="00257278" w:rsidP="00C22492">
      <w:pPr>
        <w:keepNext/>
        <w:suppressAutoHyphens/>
        <w:autoSpaceDE w:val="0"/>
        <w:autoSpaceDN w:val="0"/>
        <w:adjustRightInd w:val="0"/>
        <w:spacing w:after="0" w:line="240" w:lineRule="auto"/>
        <w:ind w:firstLine="708"/>
        <w:jc w:val="both"/>
        <w:rPr>
          <w:rFonts w:ascii="Times New Roman CYR" w:hAnsi="Times New Roman CYR" w:cs="Times New Roman CYR"/>
          <w:color w:val="000000"/>
          <w:sz w:val="28"/>
          <w:szCs w:val="28"/>
        </w:rPr>
      </w:pPr>
    </w:p>
    <w:p w14:paraId="6C7D0057"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p>
    <w:p w14:paraId="1282F043"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III. </w:t>
      </w:r>
      <w:r>
        <w:rPr>
          <w:rFonts w:ascii="Times New Roman CYR" w:hAnsi="Times New Roman CYR" w:cs="Times New Roman CYR"/>
          <w:b/>
          <w:bCs/>
          <w:color w:val="000000"/>
          <w:sz w:val="28"/>
          <w:szCs w:val="28"/>
        </w:rPr>
        <w:t>Общее и дополнительное образование</w:t>
      </w:r>
    </w:p>
    <w:p w14:paraId="4447E81F" w14:textId="77777777" w:rsidR="00257278" w:rsidRDefault="00257278" w:rsidP="00C22492">
      <w:pPr>
        <w:keepNext/>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Канском районе функционирует 14 средних, 5 основных, 6 начальных общеобразовательных учреждений и 2 филиала. По сравнению с 2015 годом сеть общеобразовательных учреждений не изменилась. </w:t>
      </w:r>
    </w:p>
    <w:p w14:paraId="15A0C66E" w14:textId="77777777" w:rsidR="00257278" w:rsidRDefault="00257278" w:rsidP="00C22492">
      <w:pPr>
        <w:keepNext/>
        <w:suppressAutoHyphens/>
        <w:autoSpaceDE w:val="0"/>
        <w:autoSpaceDN w:val="0"/>
        <w:adjustRightInd w:val="0"/>
        <w:spacing w:after="0" w:line="240" w:lineRule="auto"/>
        <w:rPr>
          <w:rFonts w:ascii="Arial" w:hAnsi="Arial" w:cs="Arial"/>
          <w:sz w:val="16"/>
          <w:szCs w:val="16"/>
        </w:rPr>
      </w:pPr>
    </w:p>
    <w:p w14:paraId="53E92348"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1FB5946"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13. </w:t>
      </w:r>
      <w:r>
        <w:rPr>
          <w:rFonts w:ascii="Times New Roman CYR" w:hAnsi="Times New Roman CYR" w:cs="Times New Roman CYR"/>
          <w:b/>
          <w:bCs/>
          <w:color w:val="000000"/>
          <w:sz w:val="28"/>
          <w:szCs w:val="28"/>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14:paraId="129C9D49"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2016 году 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 составила 7,62 %, что на 2,15 процентных пункта ниже уровня 2016 года. Улучшение данного показателя объясняется целенаправленной работой по  повышению качества образования.</w:t>
      </w:r>
    </w:p>
    <w:p w14:paraId="1D4ABE9B" w14:textId="77777777" w:rsidR="00257278" w:rsidRDefault="00257278" w:rsidP="00C22492">
      <w:pPr>
        <w:keepNext/>
        <w:suppressAutoHyphens/>
        <w:autoSpaceDE w:val="0"/>
        <w:autoSpaceDN w:val="0"/>
        <w:adjustRightInd w:val="0"/>
        <w:spacing w:after="0" w:line="240" w:lineRule="auto"/>
        <w:rPr>
          <w:rFonts w:ascii="Arial" w:hAnsi="Arial" w:cs="Arial"/>
          <w:sz w:val="16"/>
          <w:szCs w:val="16"/>
        </w:rPr>
      </w:pPr>
    </w:p>
    <w:p w14:paraId="577F05EA"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F12D865" w14:textId="77777777" w:rsidR="00694E72"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104743B" w14:textId="77777777" w:rsidR="00694E72" w:rsidRDefault="00694E72" w:rsidP="00C22492">
      <w:pPr>
        <w:keepNext/>
        <w:suppressAutoHyphens/>
        <w:autoSpaceDE w:val="0"/>
        <w:autoSpaceDN w:val="0"/>
        <w:adjustRightInd w:val="0"/>
        <w:spacing w:after="0" w:line="240" w:lineRule="auto"/>
        <w:rPr>
          <w:rFonts w:ascii="Arial" w:hAnsi="Arial" w:cs="Arial"/>
          <w:sz w:val="20"/>
          <w:szCs w:val="20"/>
        </w:rPr>
      </w:pPr>
    </w:p>
    <w:p w14:paraId="32EBD799" w14:textId="77777777" w:rsidR="00694E72" w:rsidRDefault="00694E72" w:rsidP="00C22492">
      <w:pPr>
        <w:keepNext/>
        <w:suppressAutoHyphens/>
        <w:autoSpaceDE w:val="0"/>
        <w:autoSpaceDN w:val="0"/>
        <w:adjustRightInd w:val="0"/>
        <w:spacing w:after="0" w:line="240" w:lineRule="auto"/>
        <w:rPr>
          <w:rFonts w:ascii="Arial" w:hAnsi="Arial" w:cs="Arial"/>
          <w:sz w:val="20"/>
          <w:szCs w:val="20"/>
        </w:rPr>
      </w:pPr>
    </w:p>
    <w:p w14:paraId="1CBACC18"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Times New Roman" w:hAnsi="Times New Roman"/>
          <w:b/>
          <w:bCs/>
          <w:color w:val="000000"/>
          <w:sz w:val="28"/>
          <w:szCs w:val="28"/>
        </w:rPr>
        <w:lastRenderedPageBreak/>
        <w:t xml:space="preserve">14. </w:t>
      </w:r>
      <w:r>
        <w:rPr>
          <w:rFonts w:ascii="Times New Roman CYR" w:hAnsi="Times New Roman CYR" w:cs="Times New Roman CYR"/>
          <w:b/>
          <w:bCs/>
          <w:color w:val="000000"/>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14:paraId="45348172"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в 2016 году увеличилась  на 7,08 процентных пункта по сравнению с 2015 годом.  В последующие годы планируется продолжить оснащение учебным оборудованием и приведение образовательных учреждений в соответствие с требованиями надзорных органов.</w:t>
      </w:r>
    </w:p>
    <w:p w14:paraId="0A56CC42" w14:textId="77777777" w:rsidR="00257278" w:rsidRDefault="00257278" w:rsidP="00694E7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1.МБОУ «Анцирская СОШ» -требуется проведение капитального ремонта;</w:t>
      </w:r>
    </w:p>
    <w:p w14:paraId="3EE6AB49" w14:textId="77777777" w:rsidR="00257278" w:rsidRDefault="00257278" w:rsidP="00694E7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 МБОУ «Большеуринская СОШ» -требуется проведение капитального ремонта;</w:t>
      </w:r>
    </w:p>
    <w:p w14:paraId="3245E8E9" w14:textId="77777777" w:rsidR="00257278" w:rsidRDefault="00257278" w:rsidP="00694E7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3.МБОУ «Красномаяковская СОШ» -требуется проведение капитального ремонта;</w:t>
      </w:r>
    </w:p>
    <w:p w14:paraId="3F0500DF" w14:textId="77777777" w:rsidR="00257278" w:rsidRDefault="00257278" w:rsidP="00694E7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4.МБОУ «Таеженская СОШ» -требуется проведение капитального ремонта;</w:t>
      </w:r>
    </w:p>
    <w:p w14:paraId="3DFF36C4" w14:textId="77777777" w:rsidR="00257278" w:rsidRDefault="00257278" w:rsidP="00694E7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5.МБОУ «Амонашенская ООШ» - отсутствие водопровода, водоотведения, теплых туалетов;</w:t>
      </w:r>
    </w:p>
    <w:p w14:paraId="02E4C92F" w14:textId="77777777" w:rsidR="00257278" w:rsidRDefault="00257278" w:rsidP="00694E7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6. МБОУ «Краснокурышинская ООШ» - отсутствие теплых туалетов.</w:t>
      </w:r>
    </w:p>
    <w:p w14:paraId="1E06CA98" w14:textId="77777777" w:rsidR="00257278" w:rsidRDefault="00257278" w:rsidP="00C22492">
      <w:pPr>
        <w:keepNext/>
        <w:suppressAutoHyphens/>
        <w:autoSpaceDE w:val="0"/>
        <w:autoSpaceDN w:val="0"/>
        <w:adjustRightInd w:val="0"/>
        <w:spacing w:after="0" w:line="240" w:lineRule="auto"/>
        <w:rPr>
          <w:rFonts w:ascii="Arial" w:hAnsi="Arial" w:cs="Arial"/>
          <w:sz w:val="16"/>
          <w:szCs w:val="16"/>
        </w:rPr>
      </w:pPr>
    </w:p>
    <w:p w14:paraId="0596FDBE"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C91284F"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15. </w:t>
      </w:r>
      <w:r>
        <w:rPr>
          <w:rFonts w:ascii="Times New Roman CYR" w:hAnsi="Times New Roman CYR" w:cs="Times New Roman CYR"/>
          <w:b/>
          <w:bCs/>
          <w:color w:val="000000"/>
          <w:sz w:val="28"/>
          <w:szCs w:val="2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14:paraId="37C420B6"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увеличился на 1,71 процентных пункта по сравнению с 2015 годом. В 2016 году решена проблема аварийных школ, требуется капитальный ремонт школ: </w:t>
      </w:r>
    </w:p>
    <w:p w14:paraId="7A27C0ED"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Муниципальное бюджетное  общеобразовательное учреждение "Большеуринская  средняя общеобразовательная школа", </w:t>
      </w:r>
    </w:p>
    <w:p w14:paraId="622149FE"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Муниципальное бюджетное  общеобразовательное учреждение "Таеженская средняя общеобразовательная школа", </w:t>
      </w:r>
    </w:p>
    <w:p w14:paraId="322085E4"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Муниципальное бюджетное  общеобразовательное учреждение "Анцирская средняя  общеобразовательная школа", </w:t>
      </w:r>
    </w:p>
    <w:p w14:paraId="24BD55E5"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Муниципальное бюджетное  общеобразовательное учреждение "Красномаяковская средняя общеобразовательная школа".</w:t>
      </w:r>
    </w:p>
    <w:p w14:paraId="0E94F269" w14:textId="77777777" w:rsidR="00257278" w:rsidRDefault="00257278" w:rsidP="00C22492">
      <w:pPr>
        <w:keepNext/>
        <w:suppressAutoHyphens/>
        <w:autoSpaceDE w:val="0"/>
        <w:autoSpaceDN w:val="0"/>
        <w:adjustRightInd w:val="0"/>
        <w:spacing w:after="0" w:line="240" w:lineRule="auto"/>
        <w:rPr>
          <w:rFonts w:ascii="Arial" w:hAnsi="Arial" w:cs="Arial"/>
          <w:sz w:val="16"/>
          <w:szCs w:val="16"/>
        </w:rPr>
      </w:pPr>
    </w:p>
    <w:p w14:paraId="03244CD0"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2A3708D" w14:textId="77777777" w:rsidR="00694E72"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3219269" w14:textId="77777777" w:rsidR="00694E72" w:rsidRDefault="00694E72" w:rsidP="00C22492">
      <w:pPr>
        <w:keepNext/>
        <w:suppressAutoHyphens/>
        <w:autoSpaceDE w:val="0"/>
        <w:autoSpaceDN w:val="0"/>
        <w:adjustRightInd w:val="0"/>
        <w:spacing w:after="0" w:line="240" w:lineRule="auto"/>
        <w:rPr>
          <w:rFonts w:ascii="Arial" w:hAnsi="Arial" w:cs="Arial"/>
          <w:sz w:val="20"/>
          <w:szCs w:val="20"/>
        </w:rPr>
      </w:pPr>
    </w:p>
    <w:p w14:paraId="69FAB809" w14:textId="77777777" w:rsidR="00694E72" w:rsidRDefault="00694E72" w:rsidP="00C22492">
      <w:pPr>
        <w:keepNext/>
        <w:suppressAutoHyphens/>
        <w:autoSpaceDE w:val="0"/>
        <w:autoSpaceDN w:val="0"/>
        <w:adjustRightInd w:val="0"/>
        <w:spacing w:after="0" w:line="240" w:lineRule="auto"/>
        <w:rPr>
          <w:rFonts w:ascii="Arial" w:hAnsi="Arial" w:cs="Arial"/>
          <w:sz w:val="20"/>
          <w:szCs w:val="20"/>
        </w:rPr>
      </w:pPr>
    </w:p>
    <w:p w14:paraId="52730EB4"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Times New Roman" w:hAnsi="Times New Roman"/>
          <w:b/>
          <w:bCs/>
          <w:color w:val="000000"/>
          <w:sz w:val="28"/>
          <w:szCs w:val="28"/>
        </w:rPr>
        <w:lastRenderedPageBreak/>
        <w:t xml:space="preserve">16. </w:t>
      </w:r>
      <w:r>
        <w:rPr>
          <w:rFonts w:ascii="Times New Roman CYR" w:hAnsi="Times New Roman CYR" w:cs="Times New Roman CYR"/>
          <w:b/>
          <w:bCs/>
          <w:color w:val="000000"/>
          <w:sz w:val="28"/>
          <w:szCs w:val="28"/>
        </w:rPr>
        <w:t>Доля детей первой и второй групп здоровья в общей численности обучающихся в муниципальных общеобразовательных учреждениях</w:t>
      </w:r>
    </w:p>
    <w:p w14:paraId="2307FCA3"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Доля детей первой и второй групп здоровья, в общей численности обучающихся в муниципальных общеобразовательных учреждениях, в 2016 году уменьшилась  на 3,28 процентных пункта по сравнению с 2015 годом и составила 82,57%. Изменения показателя произошло из-за того, что изменилась методика расчета показателя. В прогнозном периоде планируется небольшой прирост показателя.</w:t>
      </w:r>
    </w:p>
    <w:p w14:paraId="0473CC9D" w14:textId="77777777" w:rsidR="00257278" w:rsidRDefault="00257278" w:rsidP="00C22492">
      <w:pPr>
        <w:keepNext/>
        <w:suppressAutoHyphens/>
        <w:autoSpaceDE w:val="0"/>
        <w:autoSpaceDN w:val="0"/>
        <w:adjustRightInd w:val="0"/>
        <w:spacing w:after="0" w:line="240" w:lineRule="auto"/>
        <w:rPr>
          <w:rFonts w:ascii="Arial CYR" w:hAnsi="Arial CYR" w:cs="Arial CYR"/>
          <w:color w:val="FF0000"/>
          <w:sz w:val="16"/>
          <w:szCs w:val="16"/>
        </w:rPr>
      </w:pPr>
    </w:p>
    <w:p w14:paraId="697D5CE1"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p>
    <w:p w14:paraId="09610646"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17. </w:t>
      </w:r>
      <w:r>
        <w:rPr>
          <w:rFonts w:ascii="Times New Roman CYR" w:hAnsi="Times New Roman CYR" w:cs="Times New Roman CYR"/>
          <w:b/>
          <w:bCs/>
          <w:color w:val="000000"/>
          <w:sz w:val="28"/>
          <w:szCs w:val="2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14:paraId="6A3A596F"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2016 году доля обучающихся в муниципальных общеобразовательных учреждениях, занимающихся во вторую смену, в общей численности обучающихся в муниципальных общеобразовательных учреждениях, увеличилась на 0,67 процентных пункта по сравнению с 2015 годом и составила 0,84%. </w:t>
      </w:r>
    </w:p>
    <w:p w14:paraId="5B85E564"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Канском районе функционирует 25 общеобразовательных учреждений и 2 филиала, из них во вторую смену занимаются в трех школах:</w:t>
      </w:r>
    </w:p>
    <w:p w14:paraId="3ABE2703"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Муниципальное бюджетное общеобразовательное учреждение «Амонашенская основная общеобразовательная школа»; Муниципальное бюджетное общеобразовательное учреждение «Большеуринская средняя общеобразовательная школа»; Муниципальное бюджетное общеобразовательное учреждение «Степняковская средняя общеобразовательная школа». Это объясняется тем, что увеличилось количество обучающихся и для организации образовательного процесса не хватает кабинетов. </w:t>
      </w:r>
    </w:p>
    <w:p w14:paraId="2BEB7755" w14:textId="77777777" w:rsidR="00257278" w:rsidRDefault="00257278" w:rsidP="00C22492">
      <w:pPr>
        <w:keepNext/>
        <w:suppressAutoHyphens/>
        <w:autoSpaceDE w:val="0"/>
        <w:autoSpaceDN w:val="0"/>
        <w:adjustRightInd w:val="0"/>
        <w:spacing w:after="0" w:line="240" w:lineRule="auto"/>
        <w:rPr>
          <w:rFonts w:ascii="Arial" w:hAnsi="Arial" w:cs="Arial"/>
          <w:sz w:val="16"/>
          <w:szCs w:val="16"/>
        </w:rPr>
      </w:pPr>
    </w:p>
    <w:p w14:paraId="034DB82C"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79F1D9D"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18. </w:t>
      </w:r>
      <w:r>
        <w:rPr>
          <w:rFonts w:ascii="Times New Roman CYR" w:hAnsi="Times New Roman CYR" w:cs="Times New Roman CYR"/>
          <w:b/>
          <w:bCs/>
          <w:color w:val="000000"/>
          <w:sz w:val="28"/>
          <w:szCs w:val="28"/>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p w14:paraId="0E4001A2"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Расходы бюджета муниципального образования на общее образование в расчете на 1 обучающегося в муниципальных общеобразовательных учреждениях 2016 году составили 28870 руб. за счет средств местного бюджета по оценке 2017 году в прогнозном периоде 2018-2019 годы останется на уровне 2016 года. </w:t>
      </w:r>
    </w:p>
    <w:p w14:paraId="488B560E" w14:textId="77777777" w:rsidR="00257278" w:rsidRDefault="00257278" w:rsidP="00C22492">
      <w:pPr>
        <w:keepNext/>
        <w:suppressAutoHyphens/>
        <w:autoSpaceDE w:val="0"/>
        <w:autoSpaceDN w:val="0"/>
        <w:adjustRightInd w:val="0"/>
        <w:spacing w:after="0" w:line="240" w:lineRule="auto"/>
        <w:ind w:firstLine="709"/>
        <w:rPr>
          <w:rFonts w:ascii="Arial CYR" w:hAnsi="Arial CYR" w:cs="Arial CYR"/>
          <w:sz w:val="16"/>
          <w:szCs w:val="16"/>
        </w:rPr>
      </w:pPr>
    </w:p>
    <w:p w14:paraId="24712563" w14:textId="77777777" w:rsidR="00257278" w:rsidRDefault="00257278" w:rsidP="00C22492">
      <w:pPr>
        <w:keepNext/>
        <w:suppressAutoHyphens/>
        <w:autoSpaceDE w:val="0"/>
        <w:autoSpaceDN w:val="0"/>
        <w:adjustRightInd w:val="0"/>
        <w:spacing w:after="0" w:line="240" w:lineRule="auto"/>
        <w:rPr>
          <w:rFonts w:ascii="Arial" w:hAnsi="Arial" w:cs="Arial"/>
          <w:sz w:val="16"/>
          <w:szCs w:val="16"/>
        </w:rPr>
      </w:pPr>
    </w:p>
    <w:p w14:paraId="23B419B0"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F4A3CCB" w14:textId="77777777" w:rsidR="00694E72"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E0B1900" w14:textId="77777777" w:rsidR="00694E72" w:rsidRDefault="00694E72" w:rsidP="00C22492">
      <w:pPr>
        <w:keepNext/>
        <w:suppressAutoHyphens/>
        <w:autoSpaceDE w:val="0"/>
        <w:autoSpaceDN w:val="0"/>
        <w:adjustRightInd w:val="0"/>
        <w:spacing w:after="0" w:line="240" w:lineRule="auto"/>
        <w:rPr>
          <w:rFonts w:ascii="Arial" w:hAnsi="Arial" w:cs="Arial"/>
          <w:sz w:val="20"/>
          <w:szCs w:val="20"/>
        </w:rPr>
      </w:pPr>
    </w:p>
    <w:p w14:paraId="3ACB0C5D"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Times New Roman" w:hAnsi="Times New Roman"/>
          <w:b/>
          <w:bCs/>
          <w:color w:val="000000"/>
          <w:sz w:val="28"/>
          <w:szCs w:val="28"/>
        </w:rPr>
        <w:lastRenderedPageBreak/>
        <w:t xml:space="preserve">19. </w:t>
      </w:r>
      <w:r>
        <w:rPr>
          <w:rFonts w:ascii="Times New Roman CYR" w:hAnsi="Times New Roman CYR" w:cs="Times New Roman CYR"/>
          <w:b/>
          <w:bCs/>
          <w:color w:val="000000"/>
          <w:sz w:val="28"/>
          <w:szCs w:val="28"/>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14:paraId="1AA60CE7"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в 2016 году по сравнению с 2015 годом возросла на 2% и составила 90,8% от общей численности детей в возрасте от 5 до 18 лет.</w:t>
      </w:r>
    </w:p>
    <w:p w14:paraId="6F49A779"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оценке в 2017 году и прогнозному показателю на 2018 год ожидается увеличение охвата детей, получающих услугу дополнительного образования, до 92,1%. Прогноз на 2019 год – 92,9% от общей численности детей в возрасте от 5 до 18 лет. </w:t>
      </w:r>
    </w:p>
    <w:p w14:paraId="77AAB794" w14:textId="77777777" w:rsidR="00257278" w:rsidRDefault="00257278" w:rsidP="00C22492">
      <w:pPr>
        <w:keepNext/>
        <w:suppressAutoHyphens/>
        <w:autoSpaceDE w:val="0"/>
        <w:autoSpaceDN w:val="0"/>
        <w:adjustRightInd w:val="0"/>
        <w:spacing w:after="0" w:line="240" w:lineRule="auto"/>
        <w:rPr>
          <w:rFonts w:ascii="Arial" w:hAnsi="Arial" w:cs="Arial"/>
          <w:sz w:val="16"/>
          <w:szCs w:val="16"/>
        </w:rPr>
      </w:pPr>
    </w:p>
    <w:p w14:paraId="6B5194E3"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3C9A680"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IV. </w:t>
      </w:r>
      <w:r>
        <w:rPr>
          <w:rFonts w:ascii="Times New Roman CYR" w:hAnsi="Times New Roman CYR" w:cs="Times New Roman CYR"/>
          <w:b/>
          <w:bCs/>
          <w:color w:val="000000"/>
          <w:sz w:val="28"/>
          <w:szCs w:val="28"/>
        </w:rPr>
        <w:t>Культура</w:t>
      </w:r>
    </w:p>
    <w:p w14:paraId="5A0554D7" w14:textId="77777777" w:rsidR="00257278" w:rsidRDefault="00257278" w:rsidP="00C22492">
      <w:pPr>
        <w:keepNext/>
        <w:tabs>
          <w:tab w:val="left" w:pos="0"/>
        </w:tabs>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Основными направлениями работы учреждений культуры являются организация досуга населения, развитие самодеятельного художественного и декоративно-прикладного творчества, просветительская деятельность.                           </w:t>
      </w:r>
    </w:p>
    <w:p w14:paraId="19949BDE"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1 января 2017 года в Домах культуры и клубах организовано 255 клубных формирований по различным направлениям, в которых занимаются 2539 человек. Из них для детей и подростков работает 224 клубных формирований,  в которых заняты   2170 человек детей и молодежи. Это хореографические, фольклорные, музыкальные, театральные, формирования оркестров народных инструментов,  кружки декоративно-прикладного творчества и др.</w:t>
      </w:r>
    </w:p>
    <w:p w14:paraId="752C4C5E"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2016 году было проведено 7054 культурно-досуговых мероприятий, которые посетили 271696 человек. Для детей и молодежи провели 5820 мероприятий, на которых присутствовало 58935 человек детей. Платные услуги составили 1220000 рублей. Киноустановками  было проведено 59 киносеансов и посетило их 889 человек (605 детей). </w:t>
      </w:r>
    </w:p>
    <w:p w14:paraId="3F7A9F3F"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2016 году 22 библиотеки района объединили в муниципальное казенное учреждение культуры «Централизованная библиотечная система Канского района», три библиотеки в «Терское библиотечное объединение».  </w:t>
      </w:r>
    </w:p>
    <w:p w14:paraId="5E3BF958"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2016 году библиотеками района обслужено 13412 читателей, из них: детей в возрасте до 14 лет – 4989 читателей, молодежи в возрасте от 15 до 30 лет – 2139 читателей. Процент охвата библиотечным обслуживанием населения района составил – 50 %. Библиотеками выдано  269 тыс. экземпляров литературы, в т.ч. для детей – 125,7 тыс. экземпляров литературы, для юношества – 27,4 тыс. экземпляров. Число посещений библиотек в 2016 году составило – 99658 человек. Фонд книг – 252643 экземпляра.</w:t>
      </w:r>
    </w:p>
    <w:p w14:paraId="3DD98D6B"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 представленным данным за 2016 год произошло значительное снижение показателей по числу посещений и книговыдачи в библиотеках Канского района, что отражается на нормах посещаемости и читаемости в целом по району.</w:t>
      </w:r>
    </w:p>
    <w:p w14:paraId="5E1323A7"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причин снижения показателей стало признание аварийным здания Тайнинского сельского клуба-филиала МБУК «ЦКС администрации Астафьевского сельсовета», в помещении которого находилась библиотека-филиал МКУК «ЦБС» Канского района. Вторая причина – перевод Зеленолужской и Амонашенской библиотек с 1 ставки на 0,5. В третьих ликвидирована Центральная библиотека Канского района и отдел обслуживания с контрольными показателями по числу читателей 1015 человек, книговыдаче 20300 экземпляров, число посещений 7308 человек.</w:t>
      </w:r>
    </w:p>
    <w:p w14:paraId="1F4B9915"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районе 8 творческих коллективов имеют звание «Народный» и 5 детских коллектива носят звание «Образцовый», где занимаются дети от 7 до 17 лет. Это фольклорный детский ансамбль «Родничок», ансамбль «Чечеульские гармонисты» Детской школы искусств с.Чечеул, детский театральный коллектив «Веселые картинки» Дома культуры «Современник»,   хореографический детский ансамбль «Эра» Дома культуры с. Красный Маяк,  детский фольклорный ансамбль «Росинка» Филимоновского Дома культуры «Современник».</w:t>
      </w:r>
    </w:p>
    <w:p w14:paraId="323C852F"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Знаковыми мероприятиями, проведенными работниками культуры района в 2016 году являются «Маленькая красавица», районная новогодняя елка для детей с ограниченными возможнотями, районный конкурс-смотр  «Таланты земли Канской», фестиваль им. В.М, Логиновского «Хрустальные голоса Кана», Районный праздник «День сельскохозяйственного работника», «День мудрости», которые уже давно стали брэндовыми  для территории нашего района. </w:t>
      </w:r>
    </w:p>
    <w:p w14:paraId="56CE2BA6"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Лучшими коллективами района можно смело назвать певческие коллективы «Голубица» районного Дома культуры «Современник», «Русские напевы», «Народный хор» - Большая Уря; «Реченька»  - Чечеул; хореографические коллективы: «Эра» - Красный Маяк; «Росинка» - ДК «Современник», «Изюминка» - Чечеул, «Чечеульские гармонисты» и т.д.</w:t>
      </w:r>
    </w:p>
    <w:p w14:paraId="3E6D5566"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Дома культуры  делают упор на то, чтобы привлечь население в клубы по интересам, на мероприятия и кружки. Так в Доме культуры «Современник» с.Филимоново  продолжает работу кружок юного осветителя «Светлячок», в В-Амонаше клуб ветеранов «Земляки» и пять лет работает клуб «Содействие». Девиз этого клуба «Спешите делать добрые дела». С помощью участников клуба  проводятся различные массовые мероприятия. Оказывается помощь малоимущим семьям, детям, находящимся в социально-опасном положении. Клуб «Содействие» помогает привлекать граждан к участию в массовых мероприятиях - особенно упор делается на привлечение детей вместе с родителями. </w:t>
      </w:r>
    </w:p>
    <w:p w14:paraId="0371F895"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 целях реализации и выполнения поставленных задач в постановлениях и Программах администрации Канского района «О совместной работе отделов администрации Канского района», отдел по культуре, спорту и делам молодежи  планирует работу совместно с отделами: здравоохранения, проводят лекции и беседы, киновечера, вечера встречи по вопросам наркомании, СПИДа и табакокурения, с управлением образования планирует и проводит работу в дни летних каникул – КВН, утренники, смотры детских художественных коллективов, спортивные состязания. С управлением сельского хозяйства ежегодно проводится слет передовиков «Хозяева земли». В районе во многих хозяйствах проводится праздник «День животновода». Во всех этих праздниках и конкурсах задействованы художественные коллективы учреждений культуры Канского района. Совместно с отделом соцзащиты, районным советом ветеранов, клубами ветеранов проводятся вечера встречи с ветеранами войны и труда, голубые огоньки, встречи за чашкой чая, мастер классы для детей и молодежи с ограниченными возможностями. </w:t>
      </w:r>
    </w:p>
    <w:p w14:paraId="465A2D64" w14:textId="77777777" w:rsidR="00257278" w:rsidRDefault="00257278" w:rsidP="00C22492">
      <w:pPr>
        <w:keepNext/>
        <w:suppressAutoHyphens/>
        <w:autoSpaceDE w:val="0"/>
        <w:autoSpaceDN w:val="0"/>
        <w:adjustRightInd w:val="0"/>
        <w:spacing w:after="0" w:line="240" w:lineRule="auto"/>
        <w:rPr>
          <w:rFonts w:ascii="Arial" w:hAnsi="Arial" w:cs="Arial"/>
          <w:sz w:val="16"/>
          <w:szCs w:val="16"/>
        </w:rPr>
      </w:pPr>
    </w:p>
    <w:p w14:paraId="0C8C3730"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A2DE874"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20. </w:t>
      </w:r>
      <w:r>
        <w:rPr>
          <w:rFonts w:ascii="Times New Roman CYR" w:hAnsi="Times New Roman CYR" w:cs="Times New Roman CYR"/>
          <w:b/>
          <w:bCs/>
          <w:color w:val="000000"/>
          <w:sz w:val="28"/>
          <w:szCs w:val="28"/>
        </w:rPr>
        <w:t>Уровень фактической обеспеченности учреждениями культуры от нормативной потребности:</w:t>
      </w:r>
    </w:p>
    <w:p w14:paraId="4E3B96F0"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систему учреждений культуры Муниципального Образования Канский район входит 53 учреждения клубного типа (районный Дом культуры Канского района «Современник», Таёженский Дом культуры), 13 централизованных клубных систем, 36 клубов-филиалов и 2 автоклуба. </w:t>
      </w:r>
    </w:p>
    <w:p w14:paraId="5F1A4522" w14:textId="77777777" w:rsidR="00257278" w:rsidRDefault="00257278" w:rsidP="00C22492">
      <w:pPr>
        <w:keepNext/>
        <w:tabs>
          <w:tab w:val="left" w:pos="0"/>
        </w:tabs>
        <w:suppressAutoHyphens/>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районе работают:</w:t>
      </w:r>
    </w:p>
    <w:p w14:paraId="0DDB224A" w14:textId="77777777" w:rsidR="00257278" w:rsidRDefault="00257278" w:rsidP="00C22492">
      <w:pPr>
        <w:keepNext/>
        <w:tabs>
          <w:tab w:val="left" w:pos="0"/>
        </w:tabs>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- 25 библиотек, объединённых в муниципальное казенное учреждение культуры «Централизованная библиотечная система Канского района»; </w:t>
      </w:r>
    </w:p>
    <w:p w14:paraId="2ABF2ACE" w14:textId="77777777" w:rsidR="00257278" w:rsidRDefault="00257278" w:rsidP="00C22492">
      <w:pPr>
        <w:keepNext/>
        <w:tabs>
          <w:tab w:val="left" w:pos="0"/>
        </w:tabs>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- 3 учреждения дополнительного образования детей (детская школа искусств);</w:t>
      </w:r>
    </w:p>
    <w:p w14:paraId="02D9E3FA" w14:textId="77777777" w:rsidR="00257278" w:rsidRDefault="00257278" w:rsidP="00C22492">
      <w:pPr>
        <w:keepNext/>
        <w:tabs>
          <w:tab w:val="left" w:pos="0"/>
        </w:tabs>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- 3 киноустановки.   </w:t>
      </w:r>
    </w:p>
    <w:p w14:paraId="7C0B97B4"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p>
    <w:p w14:paraId="63C7C2D6"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CYR" w:hAnsi="Times New Roman CYR" w:cs="Times New Roman CYR"/>
          <w:b/>
          <w:bCs/>
          <w:color w:val="000000"/>
          <w:sz w:val="28"/>
          <w:szCs w:val="28"/>
        </w:rPr>
        <w:t>клубами и учреждениями клубного типа</w:t>
      </w:r>
    </w:p>
    <w:p w14:paraId="018A729F" w14:textId="77777777" w:rsidR="00257278" w:rsidRDefault="00257278" w:rsidP="00C22492">
      <w:pPr>
        <w:keepNext/>
        <w:suppressAutoHyphens/>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Показатель обеспеченности учреждениями культуры составляет  100% от нормативной потребности. </w:t>
      </w:r>
    </w:p>
    <w:p w14:paraId="375C004D"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p>
    <w:p w14:paraId="5F8448D6"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CYR" w:hAnsi="Times New Roman CYR" w:cs="Times New Roman CYR"/>
          <w:b/>
          <w:bCs/>
          <w:color w:val="000000"/>
          <w:sz w:val="28"/>
          <w:szCs w:val="28"/>
        </w:rPr>
        <w:t>библиотеками</w:t>
      </w:r>
    </w:p>
    <w:p w14:paraId="70EB2E41"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Уровень фактической обеспеченности библиотеками от нормативной потребности составляет 48,1 процент. </w:t>
      </w:r>
    </w:p>
    <w:p w14:paraId="095A5EC4"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p>
    <w:p w14:paraId="6AF22F16"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CYR" w:hAnsi="Times New Roman CYR" w:cs="Times New Roman CYR"/>
          <w:b/>
          <w:bCs/>
          <w:color w:val="000000"/>
          <w:sz w:val="28"/>
          <w:szCs w:val="28"/>
        </w:rPr>
        <w:t>парками культуры и отдыха</w:t>
      </w:r>
    </w:p>
    <w:p w14:paraId="68054D6F"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территории Канского района нет парков культуры и отдыха.</w:t>
      </w:r>
    </w:p>
    <w:p w14:paraId="2E7891A3" w14:textId="77777777" w:rsidR="00257278" w:rsidRDefault="00257278" w:rsidP="00C22492">
      <w:pPr>
        <w:keepNext/>
        <w:suppressAutoHyphens/>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Уровень фактической обеспеченности парками культуры и отдыха от нормативной потребности равен 0 процентов.</w:t>
      </w:r>
    </w:p>
    <w:p w14:paraId="6277ECC9" w14:textId="77777777" w:rsidR="00257278" w:rsidRDefault="00257278" w:rsidP="00C22492">
      <w:pPr>
        <w:keepNext/>
        <w:suppressAutoHyphens/>
        <w:autoSpaceDE w:val="0"/>
        <w:autoSpaceDN w:val="0"/>
        <w:adjustRightInd w:val="0"/>
        <w:spacing w:after="0" w:line="240" w:lineRule="auto"/>
        <w:rPr>
          <w:rFonts w:ascii="Arial" w:hAnsi="Arial" w:cs="Arial"/>
          <w:sz w:val="16"/>
          <w:szCs w:val="16"/>
        </w:rPr>
      </w:pPr>
    </w:p>
    <w:p w14:paraId="2DC3BB4E"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8F56279"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lastRenderedPageBreak/>
        <w:t xml:space="preserve"> </w:t>
      </w:r>
      <w:r>
        <w:rPr>
          <w:rFonts w:ascii="Times New Roman" w:hAnsi="Times New Roman"/>
          <w:b/>
          <w:bCs/>
          <w:color w:val="000000"/>
          <w:sz w:val="28"/>
          <w:szCs w:val="28"/>
        </w:rPr>
        <w:t xml:space="preserve">21. </w:t>
      </w:r>
      <w:r>
        <w:rPr>
          <w:rFonts w:ascii="Times New Roman CYR" w:hAnsi="Times New Roman CYR" w:cs="Times New Roman CYR"/>
          <w:b/>
          <w:bCs/>
          <w:color w:val="000000"/>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14:paraId="08CF8C35"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составило за 2016 год 46,25% (в 2015 году – 22,78%). Увеличение доли зданий, требующих капитального ремонта произошло из-за того, что здания старые, капитальный ремонт не проводился много лет. 3 клуба признаны аварийными: сельский клуб-филиал д.Тайна МБУК «ЦКС администрации Астафьевского сельсовета», Дом культуры с. Георгиевка МБУК «ЦКС администрации Георгиевского сельсовета», клуб-филиал с. Арефьевка МКУК «ЦКС администрации Сотниковского сельсовета». Необходимо строительство модульных клубов в д. Тайна на 50 мест, в с. Георгиевка на 100 мест. Капитальный ремонт требуется в 20 зданиях учреждений культуры. В 2017 году 8 учреждений культуры участвовали в конкурсном отборе в государственной программе Красноярского края «Развитие культуры и туризма» по мероприятиям «Капитальный ремонт и реконструкция, в том числе замена инженерного оборудования и выполнение мероприятий по обеспечению пожарной безопасности, зданий и помещений, в которых размещены учреждения культурно - досугового типа, а также в одном здании с учреждениями культурно-досугового типа находится библиотека». Учреждения по конкурсу не прошли.</w:t>
      </w:r>
    </w:p>
    <w:p w14:paraId="1D429556"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2017-2018 годах планируется увеличение данного показателя до 47%  в связи с тем, что в январе месяце 2017 года  ликвидирован клуб-филиал д. Ивантай МКУК «ЦКС администрации Мокрушинского сельсовета».</w:t>
      </w:r>
    </w:p>
    <w:p w14:paraId="1E67D40B" w14:textId="77777777" w:rsidR="00257278" w:rsidRDefault="00694E72"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257278">
        <w:rPr>
          <w:rFonts w:ascii="Times New Roman CYR" w:hAnsi="Times New Roman CYR" w:cs="Times New Roman CYR"/>
          <w:sz w:val="28"/>
          <w:szCs w:val="28"/>
        </w:rPr>
        <w:t xml:space="preserve"> В 2019 году планируется уменьшение данного показателя до 45% за счет участия в конкурсном отборе в государственной программе Красноярского края «Развитие культуры и туризма» и в связи с этим возможного проведения капитального ремонта и реконструкции, в том числе замены инженерного оборудования и выполнения мероприятий по обеспечению пожарной безопасности, зданий и помещений, в которых размещены учреждения культурно-досугового типа.</w:t>
      </w:r>
    </w:p>
    <w:p w14:paraId="103E6EA2"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p>
    <w:p w14:paraId="4626FF03"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p>
    <w:p w14:paraId="6111FED7"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22. </w:t>
      </w:r>
      <w:r>
        <w:rPr>
          <w:rFonts w:ascii="Times New Roman CYR" w:hAnsi="Times New Roman CYR" w:cs="Times New Roman CYR"/>
          <w:b/>
          <w:bCs/>
          <w:color w:val="000000"/>
          <w:sz w:val="28"/>
          <w:szCs w:val="28"/>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14:paraId="0A6A5567"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w:t>
      </w:r>
      <w:r>
        <w:rPr>
          <w:rFonts w:ascii="Times New Roman CYR" w:hAnsi="Times New Roman CYR" w:cs="Times New Roman CYR"/>
          <w:sz w:val="28"/>
          <w:szCs w:val="28"/>
        </w:rPr>
        <w:lastRenderedPageBreak/>
        <w:t>составляет 0 %, так как на территории Канского района нет объектов культурного наследия, находящихся в муниципальной собственности.</w:t>
      </w:r>
    </w:p>
    <w:p w14:paraId="2C5AF4FC" w14:textId="77777777" w:rsidR="00257278" w:rsidRDefault="00257278" w:rsidP="00C22492">
      <w:pPr>
        <w:keepNext/>
        <w:suppressAutoHyphens/>
        <w:autoSpaceDE w:val="0"/>
        <w:autoSpaceDN w:val="0"/>
        <w:adjustRightInd w:val="0"/>
        <w:spacing w:after="0" w:line="240" w:lineRule="auto"/>
        <w:rPr>
          <w:rFonts w:ascii="Arial" w:hAnsi="Arial" w:cs="Arial"/>
          <w:sz w:val="16"/>
          <w:szCs w:val="16"/>
        </w:rPr>
      </w:pPr>
    </w:p>
    <w:p w14:paraId="3875339A"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3495C70"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V. </w:t>
      </w:r>
      <w:r>
        <w:rPr>
          <w:rFonts w:ascii="Times New Roman CYR" w:hAnsi="Times New Roman CYR" w:cs="Times New Roman CYR"/>
          <w:b/>
          <w:bCs/>
          <w:color w:val="000000"/>
          <w:sz w:val="28"/>
          <w:szCs w:val="28"/>
        </w:rPr>
        <w:t>Физическая культура и спорт</w:t>
      </w:r>
    </w:p>
    <w:p w14:paraId="306BDEB9" w14:textId="77777777" w:rsidR="00257278" w:rsidRDefault="00257278" w:rsidP="00C22492">
      <w:pPr>
        <w:keepNext/>
        <w:shd w:val="clear" w:color="auto" w:fill="FFFFFF"/>
        <w:suppressAutoHyphens/>
        <w:autoSpaceDE w:val="0"/>
        <w:autoSpaceDN w:val="0"/>
        <w:adjustRightInd w:val="0"/>
        <w:spacing w:after="0" w:line="240" w:lineRule="auto"/>
        <w:ind w:firstLine="709"/>
        <w:jc w:val="both"/>
        <w:rPr>
          <w:rFonts w:ascii="Times New Roman CYR" w:hAnsi="Times New Roman CYR" w:cs="Times New Roman CYR"/>
          <w:color w:val="FF0000"/>
          <w:sz w:val="28"/>
          <w:szCs w:val="28"/>
        </w:rPr>
      </w:pPr>
      <w:r>
        <w:rPr>
          <w:rFonts w:ascii="Times New Roman CYR" w:hAnsi="Times New Roman CYR" w:cs="Times New Roman CYR"/>
          <w:sz w:val="28"/>
          <w:szCs w:val="28"/>
        </w:rPr>
        <w:t xml:space="preserve">В Канском районе функционируют две спортивных школы: ДЮСШ «Олимпиец» и МБОУ ДОД ДЮСШ «Барс», в которых занимаются 351 воспитанник на 5 отделениях в ДЮСШ "Олимпиец" по видам спорта: волейбол, баскетбол, футбол, вольная борьба, лыжные гонки и 6 отделений в ДЮСШ "Барс": спортивный туризм, хоккей,  футбол (мини-футбол), легкая атлетика, спортивная аэробика и пауэрлифтинг. </w:t>
      </w:r>
    </w:p>
    <w:p w14:paraId="354C353A"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Канском районе активно развиваются  16 видов спорта: футбол летний и зимний, хоккей с мячом, хоккей зимний (ринк-бенди), баскетбол, лапта, городошный спорт, легкая атлетика, дартс, стритбол, гиревой спорт, перетягивание каната, настольный теннис, шахматы, армрестлинг, женский волейбол, мужской волейбол. В последние годы в районе стали развивать  2 новых вида спорта  -  мультиспорт и фаербол.</w:t>
      </w:r>
    </w:p>
    <w:p w14:paraId="47A2D0A1"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2016 году было проведено более 73 спортивно-массовых мероприятий по  видам спорта.  Одним из ярких спортивных событий по праву можно назвать Спартакиаду на Кубок Главы района среди поселений, которая проходит в районе  с 2005года,  куда входят такие виды спорта, как: волейбол, настольный теннис, шахматы, баскетбол, ринк-бенди, лапта, стритбол, легкая атлетика, гиревой спорт, армрестлинг, лыжные гонки, футбол. </w:t>
      </w:r>
    </w:p>
    <w:p w14:paraId="4C2A932B"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Канском районе сложилась определенная система развития физической культуры и массового спорта, достигнуты значительные успехи спортсменов района на краевом  и международном уровнях в таких видах спорта, как хоккей, ринк-бенди, футбол летний и зимний, полиатлон, баскетбол, рукопашный бой, лыжные гонки городошный спорт, семейные старты, армрестлинг и гиревой спорт. </w:t>
      </w:r>
    </w:p>
    <w:p w14:paraId="185CBAEE" w14:textId="77777777" w:rsidR="00257278" w:rsidRDefault="00257278" w:rsidP="00C22492">
      <w:pPr>
        <w:keepNext/>
        <w:shd w:val="clear" w:color="auto" w:fill="FFFFFF"/>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Активно развивается в Канском районе  и спорт ветеранов, которые достигли немалых вершин и побед.  За последние три года спортсмены дважды являлись чемпионами по городошному спорту, победителями зональных соревнований полуфинальных игр по ринк-бенди, мини-футболу, полиатлону, рукопашному бою. </w:t>
      </w:r>
    </w:p>
    <w:p w14:paraId="387BFBED" w14:textId="77777777" w:rsidR="00257278" w:rsidRDefault="00257278" w:rsidP="00C22492">
      <w:pPr>
        <w:keepNext/>
        <w:shd w:val="clear" w:color="auto" w:fill="FFFFFF"/>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целью укрепления здоровья, мотивации к ведению активного образа жизни действует  план  мероприятий по поэтапному внедрению ВСТК ГТО на территории Канского района. В рамках ГТО предусматривается сдача спортивных нормативов в 11 возрастных группах, начиная с шести лет. В 2016 году тесты по ГТО прошли обучающиеся общеобразовательных школ Канского района. Для сдачи норм ГТО в течение года МКУ «ОКС и ДМ» организовывал тренировочные занятия для сотрудников администрации Канского района. </w:t>
      </w:r>
    </w:p>
    <w:p w14:paraId="077C872C"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районе кроме районных соревнований проводятся и Всероссийские акции, такие как: «Лыжня России» (с 2009 года), и «Кросс нации» (с 2009 года), в которых активное участие принимают жители Канского района. Во всероссийской акции - «Российский азимут» (с 2008 года) жители Канского района принимают участие на территории г. Канска.</w:t>
      </w:r>
    </w:p>
    <w:p w14:paraId="4F5A4ED1"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2016 году в Канском районе работают 52 человека штатных физкультурных работников. </w:t>
      </w:r>
    </w:p>
    <w:p w14:paraId="568E8BBB"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общего числа работников: 28 человек - учителя школ. В  2016 году  одной из важных проблем  является кадровый ресурс отрасли спорта в спортивных клубах по месту жительства граждан Канского района: только 6 человек работают  штатными инструкторами в спортивных  клубах по месту жительства при сельских клубах, остальные 9 инструкторов являются совместителями. С высшим образованием работают 23 человека (учителя физкультуры в СОШ), со средним физкультурным – 27 человек.</w:t>
      </w:r>
    </w:p>
    <w:p w14:paraId="35935CAD" w14:textId="77777777" w:rsidR="00257278" w:rsidRDefault="00257278" w:rsidP="00C22492">
      <w:pPr>
        <w:keepNext/>
        <w:tabs>
          <w:tab w:val="left" w:pos="2376"/>
        </w:tabs>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школах осуществляют свою деятельность 28 штатных работников физической культуры и спорта. Их работа осуществляется по следующим основным направлениям: </w:t>
      </w:r>
    </w:p>
    <w:p w14:paraId="71572738" w14:textId="77777777" w:rsidR="00257278" w:rsidRDefault="00257278" w:rsidP="00C22492">
      <w:pPr>
        <w:keepNext/>
        <w:tabs>
          <w:tab w:val="left" w:pos="720"/>
          <w:tab w:val="left" w:pos="2376"/>
        </w:tabs>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Привлечение большего количества обучающихся к занятиям спорта на уроках физкультуры.</w:t>
      </w:r>
    </w:p>
    <w:p w14:paraId="37888F66" w14:textId="77777777" w:rsidR="00257278" w:rsidRDefault="00257278" w:rsidP="00C22492">
      <w:pPr>
        <w:keepNext/>
        <w:tabs>
          <w:tab w:val="left" w:pos="2376"/>
        </w:tabs>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Выявление у обучающихся способностей к различным видам спорта.</w:t>
      </w:r>
    </w:p>
    <w:p w14:paraId="0CF1FFDE" w14:textId="77777777" w:rsidR="00257278" w:rsidRDefault="00257278" w:rsidP="00C22492">
      <w:pPr>
        <w:keepNext/>
        <w:tabs>
          <w:tab w:val="left" w:pos="2376"/>
        </w:tabs>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Подготовка обучающихся к соревнованиям и спартакиадам различных уровней.</w:t>
      </w:r>
    </w:p>
    <w:p w14:paraId="3AF1A9E3" w14:textId="77777777" w:rsidR="00257278" w:rsidRDefault="00257278" w:rsidP="00C22492">
      <w:pPr>
        <w:keepNext/>
        <w:tabs>
          <w:tab w:val="left" w:pos="2376"/>
        </w:tabs>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1 января 2017  года в Канском районе имеется 106 спортивных сооружений: 47 плоскостных сооружений, 24 спортивных зала, 2 лыжные базы, 1 тир, 1 стадион с трибунами, 31 единица различных спортивных сооружений.  В 15 сельских советах осуществляют свою деятельность спортивные клубы по месту жительства. Члены спортивных клубов по месту жительства  занимаются по следующим видам спорта: баскетбол, волейбол, легкая атлетика, лыжные гонки, настольный теннис, рукопашный бой, спортивное ориентирование, спортивный туризм, футбол, хоккей, хоккей с мячом, шахматы, шашки, дартс.    </w:t>
      </w:r>
    </w:p>
    <w:p w14:paraId="640F32D1" w14:textId="77777777" w:rsidR="00257278" w:rsidRDefault="00257278" w:rsidP="00C22492">
      <w:pPr>
        <w:keepNext/>
        <w:shd w:val="clear" w:color="auto" w:fill="FFFFFF"/>
        <w:tabs>
          <w:tab w:val="left" w:pos="330"/>
          <w:tab w:val="right" w:pos="9358"/>
        </w:tabs>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Численность занимающихся физической культурой в дошкольных учреждениях в 2017 году составила 1199 человек, в образовательных учреждениях – 2806 человек, в образовательных учреждениях среднего профессионального образования - 22 человека, в ДЮСШ «Олимпиец» и ДЮСШ «Барс»  - 351 человек, в физкультурно-спортивных клубах по месту жительства – 3765  человек. </w:t>
      </w:r>
      <w:r>
        <w:rPr>
          <w:rFonts w:ascii="Times New Roman CYR" w:hAnsi="Times New Roman CYR" w:cs="Times New Roman CYR"/>
          <w:sz w:val="28"/>
          <w:szCs w:val="28"/>
        </w:rPr>
        <w:tab/>
        <w:t xml:space="preserve"> </w:t>
      </w:r>
    </w:p>
    <w:p w14:paraId="361D7576"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15 населенных пунктах района при администрациях сельсоветов работают спортивные клубы по месту жительства, возглавляют их штатные инструктора по спорту. Каждый клуб по месту жительства имеет и выполняет  ежегодный план спортивно-массовой работы, утверждённый главой местного самоуправления. Просматривается ежегодная динамика систематически занимающихся физической культурой и спортом в Канском районе. С каждым </w:t>
      </w:r>
      <w:r>
        <w:rPr>
          <w:rFonts w:ascii="Times New Roman CYR" w:hAnsi="Times New Roman CYR" w:cs="Times New Roman CYR"/>
          <w:sz w:val="28"/>
          <w:szCs w:val="28"/>
        </w:rPr>
        <w:lastRenderedPageBreak/>
        <w:t xml:space="preserve">годом интерес населения к занятиям физической культурой и спортом растет, т.к. создаются все возможные условия для занятий спортом. Физической культуре и спорту в Канском районе придается особое значение в системе профилактики правонарушений. Опыт показывает, что эффективность физической культуры и спорта в профилактической деятельности по охране и укреплению здоровья, в борьбе с наркоманией, алкоголизмом, курением и правонарушениями, особенно среди молодежи, исключительно высока. Все спортивно-массовые мероприятия, проводимые на территории района, освещаются в средствах массовой информации, проводятся для пропаганды здорового образа жизни, для профилактики девиантного поведения.  </w:t>
      </w:r>
    </w:p>
    <w:p w14:paraId="232FFB2C"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целях реализации муниципальной программы  в 2016 году на физическую культуру и спорт  реализованы финансовые средства в объёме 473,6 тыс. рублей. В 2017 году запланированы средства для получения спортивного инвентаря, изготовление надписей на приобретенную спортивную форму, приобретение бутс для молодежной сборной команды района по футболу.</w:t>
      </w:r>
    </w:p>
    <w:p w14:paraId="02C38F85" w14:textId="77777777" w:rsidR="00257278" w:rsidRDefault="00257278" w:rsidP="00C22492">
      <w:pPr>
        <w:keepNext/>
        <w:suppressAutoHyphens/>
        <w:autoSpaceDE w:val="0"/>
        <w:autoSpaceDN w:val="0"/>
        <w:adjustRightInd w:val="0"/>
        <w:spacing w:after="0" w:line="240" w:lineRule="auto"/>
        <w:rPr>
          <w:rFonts w:ascii="Arial" w:hAnsi="Arial" w:cs="Arial"/>
          <w:sz w:val="16"/>
          <w:szCs w:val="16"/>
        </w:rPr>
      </w:pPr>
    </w:p>
    <w:p w14:paraId="23658E33"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A0D0CCE"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23. </w:t>
      </w:r>
      <w:r>
        <w:rPr>
          <w:rFonts w:ascii="Times New Roman CYR" w:hAnsi="Times New Roman CYR" w:cs="Times New Roman CYR"/>
          <w:b/>
          <w:bCs/>
          <w:color w:val="000000"/>
          <w:sz w:val="28"/>
          <w:szCs w:val="28"/>
        </w:rPr>
        <w:t>Доля населения, систематически занимающегося физической культурой и спортом</w:t>
      </w:r>
    </w:p>
    <w:p w14:paraId="31B0EFE3" w14:textId="77777777" w:rsidR="00257278" w:rsidRDefault="00257278" w:rsidP="00C22492">
      <w:pPr>
        <w:keepNext/>
        <w:suppressAutoHyphens/>
        <w:autoSpaceDE w:val="0"/>
        <w:autoSpaceDN w:val="0"/>
        <w:adjustRightInd w:val="0"/>
        <w:spacing w:after="0" w:line="240" w:lineRule="auto"/>
        <w:ind w:firstLine="709"/>
        <w:rPr>
          <w:rFonts w:ascii="Times New Roman CYR" w:hAnsi="Times New Roman CYR" w:cs="Times New Roman CYR"/>
          <w:sz w:val="28"/>
          <w:szCs w:val="28"/>
        </w:rPr>
      </w:pPr>
      <w:r>
        <w:rPr>
          <w:rFonts w:ascii="Arial CYR" w:hAnsi="Arial CYR" w:cs="Arial CYR"/>
          <w:sz w:val="20"/>
          <w:szCs w:val="20"/>
        </w:rPr>
        <w:t xml:space="preserve"> </w:t>
      </w:r>
      <w:r>
        <w:rPr>
          <w:rFonts w:ascii="Times New Roman CYR" w:hAnsi="Times New Roman CYR" w:cs="Times New Roman CYR"/>
          <w:sz w:val="28"/>
          <w:szCs w:val="28"/>
        </w:rPr>
        <w:t>Доля населения, систематически занимающихся физической культурой и спортом в 2016 году составила 41,89% увеличился на 0,51 процентных пункта по сравнению с 2015 годом. В 2016 году по сравнению с 2015 годом численность лиц систематически занимающихся физической культурой  и спортом выросла с 9948 человек до 10018 человек. Рост численности населения, систематически занимающихся физической культурой и спортом в 2016 году произошел за счет:</w:t>
      </w:r>
    </w:p>
    <w:p w14:paraId="6BEFA204" w14:textId="77777777" w:rsidR="00257278" w:rsidRDefault="00257278" w:rsidP="00694E72">
      <w:pPr>
        <w:keepNext/>
        <w:numPr>
          <w:ilvl w:val="0"/>
          <w:numId w:val="1"/>
        </w:numPr>
        <w:shd w:val="clear" w:color="auto" w:fill="FFFFFF"/>
        <w:tabs>
          <w:tab w:val="left" w:pos="330"/>
          <w:tab w:val="right" w:pos="9358"/>
        </w:tabs>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внедрения Всероссийского физкультурно-спортивного  комплекса ГТО, </w:t>
      </w:r>
    </w:p>
    <w:p w14:paraId="63276963" w14:textId="77777777" w:rsidR="00257278" w:rsidRDefault="00257278" w:rsidP="00694E72">
      <w:pPr>
        <w:keepNext/>
        <w:numPr>
          <w:ilvl w:val="0"/>
          <w:numId w:val="1"/>
        </w:numPr>
        <w:shd w:val="clear" w:color="auto" w:fill="FFFFFF"/>
        <w:tabs>
          <w:tab w:val="left" w:pos="330"/>
          <w:tab w:val="right" w:pos="9358"/>
        </w:tabs>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вовлечения населения Канского района   в физкультуру  и спорт для сдачи нормативов ВФСК ГТО в районе;</w:t>
      </w:r>
    </w:p>
    <w:p w14:paraId="7A02F791" w14:textId="77777777" w:rsidR="00257278" w:rsidRDefault="00257278" w:rsidP="00694E72">
      <w:pPr>
        <w:keepNext/>
        <w:numPr>
          <w:ilvl w:val="0"/>
          <w:numId w:val="1"/>
        </w:numPr>
        <w:shd w:val="clear" w:color="auto" w:fill="FFFFFF"/>
        <w:tabs>
          <w:tab w:val="left" w:pos="330"/>
          <w:tab w:val="right" w:pos="9358"/>
        </w:tabs>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активной деятельности членов спортивных клубов по месту жительства;</w:t>
      </w:r>
    </w:p>
    <w:p w14:paraId="5EE07880" w14:textId="77777777" w:rsidR="00257278" w:rsidRDefault="00257278" w:rsidP="00694E72">
      <w:pPr>
        <w:keepNext/>
        <w:numPr>
          <w:ilvl w:val="0"/>
          <w:numId w:val="1"/>
        </w:numPr>
        <w:shd w:val="clear" w:color="auto" w:fill="FFFFFF"/>
        <w:tabs>
          <w:tab w:val="left" w:pos="330"/>
          <w:tab w:val="right" w:pos="9358"/>
        </w:tabs>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привлечение жителей Канского района в спортивно-массовые мероприятия в 2016 году.</w:t>
      </w:r>
    </w:p>
    <w:p w14:paraId="647BA608"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прогнозе на 2017-2019гг. планируется, что доля населения, систематически занимающегося физической культурой и спортом увеличится в 2017г. - до 43,27%,  в 2018г. - до 44,40%, в 2019г. - до 45,51%.</w:t>
      </w:r>
    </w:p>
    <w:p w14:paraId="769D7172"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b/>
          <w:bCs/>
          <w:sz w:val="28"/>
          <w:szCs w:val="28"/>
        </w:rPr>
      </w:pPr>
    </w:p>
    <w:p w14:paraId="11161BE0"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p>
    <w:p w14:paraId="183824CA"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23.1. </w:t>
      </w:r>
      <w:r>
        <w:rPr>
          <w:rFonts w:ascii="Times New Roman CYR" w:hAnsi="Times New Roman CYR" w:cs="Times New Roman CYR"/>
          <w:b/>
          <w:bCs/>
          <w:color w:val="000000"/>
          <w:sz w:val="28"/>
          <w:szCs w:val="28"/>
        </w:rPr>
        <w:t>Доля обучающихся, систематически занимающихся физической культурой и спортом, в общей численности обучающихся</w:t>
      </w:r>
    </w:p>
    <w:p w14:paraId="3CE806A4"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В 2016 году по сравнению с 2015 годом численность лиц обучающихся, систематически занимающихся физической культурой и спортом уменьшилась </w:t>
      </w:r>
      <w:r>
        <w:rPr>
          <w:rFonts w:ascii="Times New Roman CYR" w:hAnsi="Times New Roman CYR" w:cs="Times New Roman CYR"/>
          <w:sz w:val="28"/>
          <w:szCs w:val="28"/>
        </w:rPr>
        <w:lastRenderedPageBreak/>
        <w:t xml:space="preserve">с 5875 человек до 5853 человек (от общей  численности детей в возрасте от 0 до 17 лет, это составило – 92,32%, что на 0,41 процентных пункта ниже, чем в 2015 году – 92,73%). </w:t>
      </w:r>
    </w:p>
    <w:p w14:paraId="2C539054" w14:textId="77777777" w:rsidR="00257278" w:rsidRDefault="00257278" w:rsidP="00C22492">
      <w:pPr>
        <w:keepNext/>
        <w:shd w:val="clear" w:color="auto" w:fill="FFFFFF"/>
        <w:tabs>
          <w:tab w:val="left" w:pos="330"/>
          <w:tab w:val="right" w:pos="9358"/>
        </w:tabs>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Стабильно - высокая доля учеников, занимающихся спортом, связана со следующими факторами:</w:t>
      </w:r>
    </w:p>
    <w:p w14:paraId="1CD4BCB0" w14:textId="77777777" w:rsidR="00257278" w:rsidRDefault="00257278" w:rsidP="00694E72">
      <w:pPr>
        <w:keepNext/>
        <w:numPr>
          <w:ilvl w:val="0"/>
          <w:numId w:val="1"/>
        </w:numPr>
        <w:shd w:val="clear" w:color="auto" w:fill="FFFFFF"/>
        <w:tabs>
          <w:tab w:val="left" w:pos="426"/>
          <w:tab w:val="right" w:pos="9358"/>
        </w:tabs>
        <w:suppressAutoHyphens/>
        <w:autoSpaceDE w:val="0"/>
        <w:autoSpaceDN w:val="0"/>
        <w:adjustRightInd w:val="0"/>
        <w:spacing w:after="0" w:line="240" w:lineRule="auto"/>
        <w:jc w:val="both"/>
        <w:rPr>
          <w:rFonts w:ascii="Calibri" w:hAnsi="Calibri" w:cs="Calibri"/>
          <w:sz w:val="28"/>
          <w:szCs w:val="28"/>
        </w:rPr>
      </w:pPr>
      <w:r>
        <w:rPr>
          <w:rFonts w:ascii="Times New Roman CYR" w:hAnsi="Times New Roman CYR" w:cs="Times New Roman CYR"/>
          <w:sz w:val="28"/>
          <w:szCs w:val="28"/>
        </w:rPr>
        <w:t>внедрение Всероссийского физкультурно-спортивного  комплекса ГТО на территории Канского района в образовательных учреждениях. Ученики сдавали нормы ГТО, систематически тренировались, вовлекаясь в спортивно-массовые соревнования.</w:t>
      </w:r>
    </w:p>
    <w:p w14:paraId="28575B12" w14:textId="77777777" w:rsidR="00257278" w:rsidRDefault="00257278" w:rsidP="00694E72">
      <w:pPr>
        <w:keepNext/>
        <w:numPr>
          <w:ilvl w:val="0"/>
          <w:numId w:val="1"/>
        </w:numPr>
        <w:shd w:val="clear" w:color="auto" w:fill="FFFFFF"/>
        <w:tabs>
          <w:tab w:val="left" w:pos="426"/>
          <w:tab w:val="right" w:pos="9358"/>
        </w:tabs>
        <w:suppressAutoHyphens/>
        <w:autoSpaceDE w:val="0"/>
        <w:autoSpaceDN w:val="0"/>
        <w:adjustRightInd w:val="0"/>
        <w:spacing w:after="0" w:line="240" w:lineRule="auto"/>
        <w:jc w:val="both"/>
        <w:rPr>
          <w:rFonts w:ascii="Calibri" w:hAnsi="Calibri" w:cs="Calibri"/>
          <w:sz w:val="28"/>
          <w:szCs w:val="28"/>
        </w:rPr>
      </w:pPr>
      <w:r>
        <w:rPr>
          <w:rFonts w:ascii="Times New Roman CYR" w:hAnsi="Times New Roman CYR" w:cs="Times New Roman CYR"/>
          <w:sz w:val="28"/>
          <w:szCs w:val="28"/>
        </w:rPr>
        <w:t>активизация деятельности членов спортивных клубов по месту жительства, а также деятельности ФСК в образовательных учреждениях.</w:t>
      </w:r>
    </w:p>
    <w:p w14:paraId="3A4D7EAE"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прогнозе на 2017-2019гг. планируется, что доля учащихся и студентов,  систематически занимающихся физической культурой и спортом незначительно уменьшится в 2017г. - до 92,15%,  в 2018г. - до 91,30%, в 2019г. - до 90,80%. Постепенное уменьшение</w:t>
      </w:r>
      <w:r>
        <w:rPr>
          <w:rFonts w:ascii="Calibri" w:hAnsi="Calibri" w:cs="Calibri"/>
        </w:rPr>
        <w:t xml:space="preserve"> </w:t>
      </w:r>
      <w:r>
        <w:rPr>
          <w:rFonts w:ascii="Times New Roman CYR" w:hAnsi="Times New Roman CYR" w:cs="Times New Roman CYR"/>
          <w:sz w:val="28"/>
          <w:szCs w:val="28"/>
        </w:rPr>
        <w:t>учащихся,  систематически занимающихся физической культурой и спортом, связано со снижением активности сдачи нормы ГТО.</w:t>
      </w:r>
    </w:p>
    <w:p w14:paraId="4A01BB71"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sz w:val="28"/>
          <w:szCs w:val="28"/>
        </w:rPr>
      </w:pPr>
    </w:p>
    <w:p w14:paraId="3F80BCE9" w14:textId="77777777" w:rsidR="00694E72" w:rsidRDefault="00694E72" w:rsidP="00C22492">
      <w:pPr>
        <w:keepNext/>
        <w:suppressAutoHyphens/>
        <w:autoSpaceDE w:val="0"/>
        <w:autoSpaceDN w:val="0"/>
        <w:adjustRightInd w:val="0"/>
        <w:spacing w:after="0" w:line="240" w:lineRule="auto"/>
        <w:rPr>
          <w:rFonts w:ascii="Arial" w:hAnsi="Arial" w:cs="Arial"/>
          <w:sz w:val="20"/>
          <w:szCs w:val="20"/>
        </w:rPr>
      </w:pPr>
    </w:p>
    <w:p w14:paraId="48DC0ED6"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VI. </w:t>
      </w:r>
      <w:r>
        <w:rPr>
          <w:rFonts w:ascii="Times New Roman CYR" w:hAnsi="Times New Roman CYR" w:cs="Times New Roman CYR"/>
          <w:b/>
          <w:bCs/>
          <w:color w:val="000000"/>
          <w:sz w:val="28"/>
          <w:szCs w:val="28"/>
        </w:rPr>
        <w:t>Жилищное строительство и обеспечение граждан жильем</w:t>
      </w:r>
    </w:p>
    <w:p w14:paraId="3D31F990"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13FF0A4"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24. </w:t>
      </w:r>
      <w:r>
        <w:rPr>
          <w:rFonts w:ascii="Times New Roman CYR" w:hAnsi="Times New Roman CYR" w:cs="Times New Roman CYR"/>
          <w:b/>
          <w:bCs/>
          <w:color w:val="000000"/>
          <w:sz w:val="28"/>
          <w:szCs w:val="28"/>
        </w:rPr>
        <w:t>Общая площадь жилых помещений, приходящаяся в среднем на одного жителя всего, в том числе введенная в действие за один год</w:t>
      </w:r>
    </w:p>
    <w:p w14:paraId="4CFF8990"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2016 году площадь жилищного фонда на конец года по данным формы № 1-жилфонд составляет 519600 кв.м. Общая площадь жилых помещений, приходящаяся в среднем на одного жителя в 2016 году составила 20,3 кв.м.  За счет ввода жилья и уменьшения численности населения в 2017-2019 гг. данный показатель будет увеличиваться:  в 2017 г. - 20,4 кв.м., в 2018 г. - 20,5 кв.м.2019-20,6 кв.м.</w:t>
      </w:r>
    </w:p>
    <w:p w14:paraId="024D25D2"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2016 году введено жилья 1593,0 кв.м. Спад объемов ввода жилья составил 73,5% по сравнению с 2015 г. (2165,0 кв.м.). Строительство ведется гражданами за счет средств  кредитов банков, ипотечных кредитов, материнского капитала и собственных средств. В 2017 году ожидается ввод жилья в объеме 1500,0 м</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В прогнозе ввод жилья определен на основании документов по предоставлению земельных участков под индивидуальное жилищное строительство гражданам. </w:t>
      </w:r>
    </w:p>
    <w:p w14:paraId="64B087DC"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Общая площадь жилых помещений, приходящаяся в среднем на одного жителя, введенная в действие в 2016 году, составила 0,06 кв.м. По оценке в 2017 году составит 0,6 кв.м. В прогнозном периоде 2017-2019 г.г. данный показатель составит на уровне 2016 года. Жилье на территории района в последние годы в основном строится  гражданами за счет собственных средств и кредитов банков.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7"/>
        <w:gridCol w:w="1559"/>
        <w:gridCol w:w="1265"/>
        <w:gridCol w:w="977"/>
        <w:gridCol w:w="887"/>
        <w:gridCol w:w="992"/>
      </w:tblGrid>
      <w:tr w:rsidR="00257278" w14:paraId="63BB0645" w14:textId="77777777">
        <w:tblPrEx>
          <w:tblCellMar>
            <w:top w:w="0" w:type="dxa"/>
            <w:bottom w:w="0" w:type="dxa"/>
          </w:tblCellMar>
        </w:tblPrEx>
        <w:trPr>
          <w:trHeight w:val="309"/>
        </w:trPr>
        <w:tc>
          <w:tcPr>
            <w:tcW w:w="9747" w:type="dxa"/>
            <w:gridSpan w:val="6"/>
            <w:tcBorders>
              <w:top w:val="single" w:sz="4" w:space="0" w:color="auto"/>
              <w:bottom w:val="single" w:sz="4" w:space="0" w:color="auto"/>
            </w:tcBorders>
          </w:tcPr>
          <w:p w14:paraId="6358E0F5"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Ввод жилья, кв. метров</w:t>
            </w:r>
          </w:p>
        </w:tc>
      </w:tr>
      <w:tr w:rsidR="00257278" w14:paraId="675A4C37" w14:textId="77777777">
        <w:tblPrEx>
          <w:tblCellMar>
            <w:top w:w="0" w:type="dxa"/>
            <w:bottom w:w="0" w:type="dxa"/>
          </w:tblCellMar>
        </w:tblPrEx>
        <w:trPr>
          <w:trHeight w:val="657"/>
        </w:trPr>
        <w:tc>
          <w:tcPr>
            <w:tcW w:w="4067" w:type="dxa"/>
            <w:tcBorders>
              <w:top w:val="single" w:sz="4" w:space="0" w:color="auto"/>
              <w:bottom w:val="single" w:sz="4" w:space="0" w:color="auto"/>
              <w:right w:val="single" w:sz="4" w:space="0" w:color="auto"/>
            </w:tcBorders>
          </w:tcPr>
          <w:p w14:paraId="18EC7B28"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rPr>
            </w:pPr>
          </w:p>
        </w:tc>
        <w:tc>
          <w:tcPr>
            <w:tcW w:w="1559" w:type="dxa"/>
            <w:tcBorders>
              <w:top w:val="single" w:sz="4" w:space="0" w:color="auto"/>
              <w:left w:val="single" w:sz="4" w:space="0" w:color="auto"/>
              <w:bottom w:val="single" w:sz="4" w:space="0" w:color="auto"/>
              <w:right w:val="single" w:sz="4" w:space="0" w:color="auto"/>
            </w:tcBorders>
          </w:tcPr>
          <w:p w14:paraId="433D6B33"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предыдущий период</w:t>
            </w:r>
          </w:p>
        </w:tc>
        <w:tc>
          <w:tcPr>
            <w:tcW w:w="1265" w:type="dxa"/>
            <w:tcBorders>
              <w:top w:val="single" w:sz="4" w:space="0" w:color="auto"/>
              <w:left w:val="single" w:sz="4" w:space="0" w:color="auto"/>
              <w:bottom w:val="single" w:sz="4" w:space="0" w:color="auto"/>
              <w:right w:val="single" w:sz="4" w:space="0" w:color="auto"/>
            </w:tcBorders>
          </w:tcPr>
          <w:p w14:paraId="264649D0"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отчетный период</w:t>
            </w:r>
          </w:p>
        </w:tc>
        <w:tc>
          <w:tcPr>
            <w:tcW w:w="2856" w:type="dxa"/>
            <w:gridSpan w:val="3"/>
            <w:tcBorders>
              <w:top w:val="single" w:sz="4" w:space="0" w:color="auto"/>
              <w:left w:val="single" w:sz="4" w:space="0" w:color="auto"/>
              <w:bottom w:val="single" w:sz="4" w:space="0" w:color="auto"/>
            </w:tcBorders>
          </w:tcPr>
          <w:p w14:paraId="718A7292"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прогноз</w:t>
            </w:r>
          </w:p>
        </w:tc>
      </w:tr>
      <w:tr w:rsidR="00257278" w14:paraId="0E5C5A80" w14:textId="77777777">
        <w:tblPrEx>
          <w:tblCellMar>
            <w:top w:w="0" w:type="dxa"/>
            <w:bottom w:w="0" w:type="dxa"/>
          </w:tblCellMar>
        </w:tblPrEx>
        <w:tc>
          <w:tcPr>
            <w:tcW w:w="4067" w:type="dxa"/>
            <w:tcBorders>
              <w:top w:val="single" w:sz="4" w:space="0" w:color="auto"/>
              <w:bottom w:val="single" w:sz="4" w:space="0" w:color="auto"/>
              <w:right w:val="single" w:sz="4" w:space="0" w:color="auto"/>
            </w:tcBorders>
          </w:tcPr>
          <w:p w14:paraId="0E2AB984"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rPr>
            </w:pPr>
          </w:p>
        </w:tc>
        <w:tc>
          <w:tcPr>
            <w:tcW w:w="1559" w:type="dxa"/>
            <w:tcBorders>
              <w:top w:val="single" w:sz="4" w:space="0" w:color="auto"/>
              <w:left w:val="single" w:sz="4" w:space="0" w:color="auto"/>
              <w:bottom w:val="single" w:sz="4" w:space="0" w:color="auto"/>
              <w:right w:val="single" w:sz="4" w:space="0" w:color="auto"/>
            </w:tcBorders>
          </w:tcPr>
          <w:p w14:paraId="181BC723"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2015</w:t>
            </w:r>
          </w:p>
        </w:tc>
        <w:tc>
          <w:tcPr>
            <w:tcW w:w="1265" w:type="dxa"/>
            <w:tcBorders>
              <w:top w:val="single" w:sz="4" w:space="0" w:color="auto"/>
              <w:left w:val="single" w:sz="4" w:space="0" w:color="auto"/>
              <w:bottom w:val="single" w:sz="4" w:space="0" w:color="auto"/>
              <w:right w:val="single" w:sz="4" w:space="0" w:color="auto"/>
            </w:tcBorders>
          </w:tcPr>
          <w:p w14:paraId="7CB33672"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2016</w:t>
            </w:r>
          </w:p>
        </w:tc>
        <w:tc>
          <w:tcPr>
            <w:tcW w:w="977" w:type="dxa"/>
            <w:tcBorders>
              <w:top w:val="single" w:sz="4" w:space="0" w:color="auto"/>
              <w:left w:val="single" w:sz="4" w:space="0" w:color="auto"/>
              <w:bottom w:val="single" w:sz="4" w:space="0" w:color="auto"/>
              <w:right w:val="single" w:sz="4" w:space="0" w:color="auto"/>
            </w:tcBorders>
          </w:tcPr>
          <w:p w14:paraId="023C9E1E"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2017</w:t>
            </w:r>
          </w:p>
        </w:tc>
        <w:tc>
          <w:tcPr>
            <w:tcW w:w="887" w:type="dxa"/>
            <w:tcBorders>
              <w:top w:val="single" w:sz="4" w:space="0" w:color="auto"/>
              <w:left w:val="single" w:sz="4" w:space="0" w:color="auto"/>
              <w:bottom w:val="single" w:sz="4" w:space="0" w:color="auto"/>
              <w:right w:val="single" w:sz="4" w:space="0" w:color="auto"/>
            </w:tcBorders>
          </w:tcPr>
          <w:p w14:paraId="6A8A8B2F"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2018</w:t>
            </w:r>
          </w:p>
        </w:tc>
        <w:tc>
          <w:tcPr>
            <w:tcW w:w="992" w:type="dxa"/>
            <w:tcBorders>
              <w:top w:val="single" w:sz="4" w:space="0" w:color="auto"/>
              <w:left w:val="single" w:sz="4" w:space="0" w:color="auto"/>
              <w:bottom w:val="single" w:sz="4" w:space="0" w:color="auto"/>
            </w:tcBorders>
          </w:tcPr>
          <w:p w14:paraId="600A834F"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2019</w:t>
            </w:r>
          </w:p>
        </w:tc>
      </w:tr>
      <w:tr w:rsidR="00257278" w14:paraId="7B394D10" w14:textId="77777777">
        <w:tblPrEx>
          <w:tblCellMar>
            <w:top w:w="0" w:type="dxa"/>
            <w:bottom w:w="0" w:type="dxa"/>
          </w:tblCellMar>
        </w:tblPrEx>
        <w:trPr>
          <w:trHeight w:val="553"/>
        </w:trPr>
        <w:tc>
          <w:tcPr>
            <w:tcW w:w="4067" w:type="dxa"/>
            <w:tcBorders>
              <w:top w:val="single" w:sz="4" w:space="0" w:color="auto"/>
              <w:bottom w:val="single" w:sz="4" w:space="0" w:color="auto"/>
              <w:right w:val="single" w:sz="4" w:space="0" w:color="auto"/>
            </w:tcBorders>
          </w:tcPr>
          <w:p w14:paraId="08088A17"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Введено всего,</w:t>
            </w:r>
          </w:p>
          <w:p w14:paraId="4AA64090"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 том числе</w:t>
            </w:r>
          </w:p>
        </w:tc>
        <w:tc>
          <w:tcPr>
            <w:tcW w:w="1559" w:type="dxa"/>
            <w:tcBorders>
              <w:top w:val="single" w:sz="4" w:space="0" w:color="auto"/>
              <w:left w:val="single" w:sz="4" w:space="0" w:color="auto"/>
              <w:bottom w:val="single" w:sz="4" w:space="0" w:color="auto"/>
              <w:right w:val="single" w:sz="4" w:space="0" w:color="auto"/>
            </w:tcBorders>
          </w:tcPr>
          <w:p w14:paraId="6707B498"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2165,0 </w:t>
            </w:r>
          </w:p>
        </w:tc>
        <w:tc>
          <w:tcPr>
            <w:tcW w:w="1265" w:type="dxa"/>
            <w:tcBorders>
              <w:top w:val="single" w:sz="4" w:space="0" w:color="auto"/>
              <w:left w:val="single" w:sz="4" w:space="0" w:color="auto"/>
              <w:bottom w:val="single" w:sz="4" w:space="0" w:color="auto"/>
              <w:right w:val="single" w:sz="4" w:space="0" w:color="auto"/>
            </w:tcBorders>
          </w:tcPr>
          <w:p w14:paraId="2DA814B8"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1593,0</w:t>
            </w:r>
          </w:p>
        </w:tc>
        <w:tc>
          <w:tcPr>
            <w:tcW w:w="977" w:type="dxa"/>
            <w:tcBorders>
              <w:top w:val="single" w:sz="4" w:space="0" w:color="auto"/>
              <w:left w:val="single" w:sz="4" w:space="0" w:color="auto"/>
              <w:bottom w:val="single" w:sz="4" w:space="0" w:color="auto"/>
              <w:right w:val="single" w:sz="4" w:space="0" w:color="auto"/>
            </w:tcBorders>
          </w:tcPr>
          <w:p w14:paraId="242FA718"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1455,0</w:t>
            </w:r>
          </w:p>
        </w:tc>
        <w:tc>
          <w:tcPr>
            <w:tcW w:w="887" w:type="dxa"/>
            <w:tcBorders>
              <w:top w:val="single" w:sz="4" w:space="0" w:color="auto"/>
              <w:left w:val="single" w:sz="4" w:space="0" w:color="auto"/>
              <w:bottom w:val="single" w:sz="4" w:space="0" w:color="auto"/>
              <w:right w:val="single" w:sz="4" w:space="0" w:color="auto"/>
            </w:tcBorders>
          </w:tcPr>
          <w:p w14:paraId="532A0BCD"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1455,0</w:t>
            </w:r>
          </w:p>
        </w:tc>
        <w:tc>
          <w:tcPr>
            <w:tcW w:w="992" w:type="dxa"/>
            <w:tcBorders>
              <w:top w:val="single" w:sz="4" w:space="0" w:color="auto"/>
              <w:left w:val="single" w:sz="4" w:space="0" w:color="auto"/>
              <w:bottom w:val="single" w:sz="4" w:space="0" w:color="auto"/>
            </w:tcBorders>
          </w:tcPr>
          <w:p w14:paraId="0F138746"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1455,0</w:t>
            </w:r>
          </w:p>
        </w:tc>
      </w:tr>
      <w:tr w:rsidR="00257278" w14:paraId="288AA1BC" w14:textId="77777777">
        <w:tblPrEx>
          <w:tblCellMar>
            <w:top w:w="0" w:type="dxa"/>
            <w:bottom w:w="0" w:type="dxa"/>
          </w:tblCellMar>
        </w:tblPrEx>
        <w:trPr>
          <w:trHeight w:val="556"/>
        </w:trPr>
        <w:tc>
          <w:tcPr>
            <w:tcW w:w="4067" w:type="dxa"/>
            <w:tcBorders>
              <w:top w:val="single" w:sz="4" w:space="0" w:color="auto"/>
              <w:bottom w:val="single" w:sz="4" w:space="0" w:color="auto"/>
              <w:right w:val="single" w:sz="4" w:space="0" w:color="auto"/>
            </w:tcBorders>
          </w:tcPr>
          <w:p w14:paraId="604E4756"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индивидуальное жилищное строительство</w:t>
            </w:r>
          </w:p>
        </w:tc>
        <w:tc>
          <w:tcPr>
            <w:tcW w:w="1559" w:type="dxa"/>
            <w:tcBorders>
              <w:top w:val="single" w:sz="4" w:space="0" w:color="auto"/>
              <w:left w:val="single" w:sz="4" w:space="0" w:color="auto"/>
              <w:bottom w:val="single" w:sz="4" w:space="0" w:color="auto"/>
              <w:right w:val="single" w:sz="4" w:space="0" w:color="auto"/>
            </w:tcBorders>
          </w:tcPr>
          <w:p w14:paraId="36139711"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2165,0</w:t>
            </w:r>
          </w:p>
        </w:tc>
        <w:tc>
          <w:tcPr>
            <w:tcW w:w="1265" w:type="dxa"/>
            <w:tcBorders>
              <w:top w:val="single" w:sz="4" w:space="0" w:color="auto"/>
              <w:left w:val="single" w:sz="4" w:space="0" w:color="auto"/>
              <w:bottom w:val="single" w:sz="4" w:space="0" w:color="auto"/>
              <w:right w:val="single" w:sz="4" w:space="0" w:color="auto"/>
            </w:tcBorders>
          </w:tcPr>
          <w:p w14:paraId="28974570"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1455,0</w:t>
            </w:r>
          </w:p>
        </w:tc>
        <w:tc>
          <w:tcPr>
            <w:tcW w:w="977" w:type="dxa"/>
            <w:tcBorders>
              <w:top w:val="single" w:sz="4" w:space="0" w:color="auto"/>
              <w:left w:val="single" w:sz="4" w:space="0" w:color="auto"/>
              <w:bottom w:val="single" w:sz="4" w:space="0" w:color="auto"/>
              <w:right w:val="single" w:sz="4" w:space="0" w:color="auto"/>
            </w:tcBorders>
          </w:tcPr>
          <w:p w14:paraId="4E4FA07F"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1455,0</w:t>
            </w:r>
          </w:p>
        </w:tc>
        <w:tc>
          <w:tcPr>
            <w:tcW w:w="887" w:type="dxa"/>
            <w:tcBorders>
              <w:top w:val="single" w:sz="4" w:space="0" w:color="auto"/>
              <w:left w:val="single" w:sz="4" w:space="0" w:color="auto"/>
              <w:bottom w:val="single" w:sz="4" w:space="0" w:color="auto"/>
              <w:right w:val="single" w:sz="4" w:space="0" w:color="auto"/>
            </w:tcBorders>
          </w:tcPr>
          <w:p w14:paraId="5FCCF490"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1455,0</w:t>
            </w:r>
          </w:p>
        </w:tc>
        <w:tc>
          <w:tcPr>
            <w:tcW w:w="992" w:type="dxa"/>
            <w:tcBorders>
              <w:top w:val="single" w:sz="4" w:space="0" w:color="auto"/>
              <w:left w:val="single" w:sz="4" w:space="0" w:color="auto"/>
              <w:bottom w:val="single" w:sz="4" w:space="0" w:color="auto"/>
            </w:tcBorders>
          </w:tcPr>
          <w:p w14:paraId="54CF1CA4"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1455,0</w:t>
            </w:r>
          </w:p>
        </w:tc>
      </w:tr>
      <w:tr w:rsidR="00257278" w14:paraId="56F2C2A6" w14:textId="77777777">
        <w:tblPrEx>
          <w:tblCellMar>
            <w:top w:w="0" w:type="dxa"/>
            <w:bottom w:w="0" w:type="dxa"/>
          </w:tblCellMar>
        </w:tblPrEx>
        <w:trPr>
          <w:trHeight w:val="326"/>
        </w:trPr>
        <w:tc>
          <w:tcPr>
            <w:tcW w:w="4067" w:type="dxa"/>
            <w:tcBorders>
              <w:top w:val="single" w:sz="4" w:space="0" w:color="auto"/>
              <w:bottom w:val="single" w:sz="4" w:space="0" w:color="auto"/>
              <w:right w:val="single" w:sz="4" w:space="0" w:color="auto"/>
            </w:tcBorders>
          </w:tcPr>
          <w:p w14:paraId="696B8130"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многоквартирное строительство</w:t>
            </w:r>
          </w:p>
        </w:tc>
        <w:tc>
          <w:tcPr>
            <w:tcW w:w="1559" w:type="dxa"/>
            <w:tcBorders>
              <w:top w:val="single" w:sz="4" w:space="0" w:color="auto"/>
              <w:left w:val="single" w:sz="4" w:space="0" w:color="auto"/>
              <w:bottom w:val="single" w:sz="4" w:space="0" w:color="auto"/>
              <w:right w:val="single" w:sz="4" w:space="0" w:color="auto"/>
            </w:tcBorders>
          </w:tcPr>
          <w:p w14:paraId="5C47EABF"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c>
          <w:tcPr>
            <w:tcW w:w="1265" w:type="dxa"/>
            <w:tcBorders>
              <w:top w:val="single" w:sz="4" w:space="0" w:color="auto"/>
              <w:left w:val="single" w:sz="4" w:space="0" w:color="auto"/>
              <w:bottom w:val="single" w:sz="4" w:space="0" w:color="auto"/>
              <w:right w:val="single" w:sz="4" w:space="0" w:color="auto"/>
            </w:tcBorders>
          </w:tcPr>
          <w:p w14:paraId="4E059932"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138,0</w:t>
            </w:r>
          </w:p>
        </w:tc>
        <w:tc>
          <w:tcPr>
            <w:tcW w:w="977" w:type="dxa"/>
            <w:tcBorders>
              <w:top w:val="single" w:sz="4" w:space="0" w:color="auto"/>
              <w:left w:val="single" w:sz="4" w:space="0" w:color="auto"/>
              <w:bottom w:val="single" w:sz="4" w:space="0" w:color="auto"/>
              <w:right w:val="single" w:sz="4" w:space="0" w:color="auto"/>
            </w:tcBorders>
          </w:tcPr>
          <w:p w14:paraId="47D2FE03"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c>
          <w:tcPr>
            <w:tcW w:w="887" w:type="dxa"/>
            <w:tcBorders>
              <w:top w:val="single" w:sz="4" w:space="0" w:color="auto"/>
              <w:left w:val="single" w:sz="4" w:space="0" w:color="auto"/>
              <w:bottom w:val="single" w:sz="4" w:space="0" w:color="auto"/>
              <w:right w:val="single" w:sz="4" w:space="0" w:color="auto"/>
            </w:tcBorders>
          </w:tcPr>
          <w:p w14:paraId="046793AF"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c>
          <w:tcPr>
            <w:tcW w:w="992" w:type="dxa"/>
            <w:tcBorders>
              <w:top w:val="single" w:sz="4" w:space="0" w:color="auto"/>
              <w:left w:val="single" w:sz="4" w:space="0" w:color="auto"/>
              <w:bottom w:val="single" w:sz="4" w:space="0" w:color="auto"/>
            </w:tcBorders>
          </w:tcPr>
          <w:p w14:paraId="149944D8"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r>
    </w:tbl>
    <w:p w14:paraId="3A222C47" w14:textId="77777777" w:rsidR="00257278" w:rsidRDefault="00257278" w:rsidP="00C22492">
      <w:pPr>
        <w:keepNext/>
        <w:suppressAutoHyphens/>
        <w:autoSpaceDE w:val="0"/>
        <w:autoSpaceDN w:val="0"/>
        <w:adjustRightInd w:val="0"/>
        <w:spacing w:after="0" w:line="240" w:lineRule="auto"/>
        <w:ind w:firstLine="709"/>
        <w:rPr>
          <w:rFonts w:ascii="Arial CYR" w:hAnsi="Arial CYR" w:cs="Arial CYR"/>
          <w:sz w:val="16"/>
          <w:szCs w:val="16"/>
        </w:rPr>
      </w:pPr>
    </w:p>
    <w:p w14:paraId="4C096EB1" w14:textId="77777777" w:rsidR="00257278" w:rsidRDefault="00257278" w:rsidP="00C22492">
      <w:pPr>
        <w:keepNext/>
        <w:suppressAutoHyphens/>
        <w:autoSpaceDE w:val="0"/>
        <w:autoSpaceDN w:val="0"/>
        <w:adjustRightInd w:val="0"/>
        <w:spacing w:after="0" w:line="240" w:lineRule="auto"/>
        <w:ind w:firstLine="709"/>
        <w:rPr>
          <w:rFonts w:ascii="Arial CYR" w:hAnsi="Arial CYR" w:cs="Arial CYR"/>
          <w:sz w:val="20"/>
          <w:szCs w:val="20"/>
        </w:rPr>
      </w:pPr>
      <w:r>
        <w:rPr>
          <w:rFonts w:ascii="Arial CYR" w:hAnsi="Arial CYR" w:cs="Arial CYR"/>
          <w:sz w:val="20"/>
          <w:szCs w:val="20"/>
        </w:rPr>
        <w:t xml:space="preserve"> </w:t>
      </w:r>
    </w:p>
    <w:p w14:paraId="20E86068" w14:textId="77777777" w:rsidR="00257278" w:rsidRDefault="00257278" w:rsidP="00C22492">
      <w:pPr>
        <w:keepNext/>
        <w:suppressAutoHyphens/>
        <w:autoSpaceDE w:val="0"/>
        <w:autoSpaceDN w:val="0"/>
        <w:adjustRightInd w:val="0"/>
        <w:spacing w:after="0" w:line="240" w:lineRule="auto"/>
        <w:rPr>
          <w:rFonts w:ascii="Arial" w:hAnsi="Arial" w:cs="Arial"/>
          <w:sz w:val="16"/>
          <w:szCs w:val="16"/>
        </w:rPr>
      </w:pPr>
    </w:p>
    <w:p w14:paraId="0DC74309"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0636E29"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25. </w:t>
      </w:r>
      <w:r>
        <w:rPr>
          <w:rFonts w:ascii="Times New Roman CYR" w:hAnsi="Times New Roman CYR" w:cs="Times New Roman CYR"/>
          <w:b/>
          <w:bCs/>
          <w:color w:val="000000"/>
          <w:sz w:val="28"/>
          <w:szCs w:val="28"/>
        </w:rPr>
        <w:t>Площадь земельных участков, предоставленных для строительства, в расчете на 10 тыс. человек населения всего,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14:paraId="7185F614"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Реализация программы жилищного строительства рассчитана, в первую очередь, на строительство индивидуальных жилых домов усадебного типа повышенной комфортности, обустроенные локальными системами жизнеобеспечения (водоснабжения, канализация, теплоснабжение, информационные коммуникации), включающих подсобные хозяйства (мини-фермы) рассчитанной на развитие индивидуальной сельскохозяйственной деятельности. В 2016 году предоставлено 68 земельных участков под строительство индивидуальных жилых домов, общей площадью 11,14 га.</w:t>
      </w:r>
    </w:p>
    <w:p w14:paraId="3B3E5FA4"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Расшифровка значений показателя с указанием площади земельных участков, используемых при расчете, по предложенной форме:</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58"/>
        <w:gridCol w:w="1428"/>
        <w:gridCol w:w="1252"/>
        <w:gridCol w:w="965"/>
        <w:gridCol w:w="952"/>
        <w:gridCol w:w="992"/>
      </w:tblGrid>
      <w:tr w:rsidR="00257278" w14:paraId="774F86EB" w14:textId="77777777">
        <w:tblPrEx>
          <w:tblCellMar>
            <w:top w:w="0" w:type="dxa"/>
            <w:bottom w:w="0" w:type="dxa"/>
          </w:tblCellMar>
        </w:tblPrEx>
        <w:tc>
          <w:tcPr>
            <w:tcW w:w="9747" w:type="dxa"/>
            <w:gridSpan w:val="6"/>
            <w:tcBorders>
              <w:top w:val="single" w:sz="4" w:space="0" w:color="auto"/>
              <w:bottom w:val="single" w:sz="4" w:space="0" w:color="auto"/>
            </w:tcBorders>
          </w:tcPr>
          <w:p w14:paraId="62E7F283"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Площадь предоставленных земельных участков, Га</w:t>
            </w:r>
          </w:p>
        </w:tc>
      </w:tr>
      <w:tr w:rsidR="00257278" w14:paraId="6CF8D2AF" w14:textId="77777777">
        <w:tblPrEx>
          <w:tblCellMar>
            <w:top w:w="0" w:type="dxa"/>
            <w:bottom w:w="0" w:type="dxa"/>
          </w:tblCellMar>
        </w:tblPrEx>
        <w:tc>
          <w:tcPr>
            <w:tcW w:w="4158" w:type="dxa"/>
            <w:tcBorders>
              <w:top w:val="single" w:sz="4" w:space="0" w:color="auto"/>
              <w:bottom w:val="single" w:sz="4" w:space="0" w:color="auto"/>
              <w:right w:val="single" w:sz="4" w:space="0" w:color="auto"/>
            </w:tcBorders>
          </w:tcPr>
          <w:p w14:paraId="40F7E4D3"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rPr>
            </w:pPr>
          </w:p>
        </w:tc>
        <w:tc>
          <w:tcPr>
            <w:tcW w:w="1428" w:type="dxa"/>
            <w:tcBorders>
              <w:top w:val="single" w:sz="4" w:space="0" w:color="auto"/>
              <w:left w:val="single" w:sz="4" w:space="0" w:color="auto"/>
              <w:bottom w:val="single" w:sz="4" w:space="0" w:color="auto"/>
              <w:right w:val="single" w:sz="4" w:space="0" w:color="auto"/>
            </w:tcBorders>
          </w:tcPr>
          <w:p w14:paraId="01124B72"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предыдущий период</w:t>
            </w:r>
          </w:p>
        </w:tc>
        <w:tc>
          <w:tcPr>
            <w:tcW w:w="1252" w:type="dxa"/>
            <w:tcBorders>
              <w:top w:val="single" w:sz="4" w:space="0" w:color="auto"/>
              <w:left w:val="single" w:sz="4" w:space="0" w:color="auto"/>
              <w:bottom w:val="single" w:sz="4" w:space="0" w:color="auto"/>
              <w:right w:val="single" w:sz="4" w:space="0" w:color="auto"/>
            </w:tcBorders>
          </w:tcPr>
          <w:p w14:paraId="35E51142"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отчетный период</w:t>
            </w:r>
          </w:p>
        </w:tc>
        <w:tc>
          <w:tcPr>
            <w:tcW w:w="2909" w:type="dxa"/>
            <w:gridSpan w:val="3"/>
            <w:tcBorders>
              <w:top w:val="single" w:sz="4" w:space="0" w:color="auto"/>
              <w:left w:val="single" w:sz="4" w:space="0" w:color="auto"/>
              <w:bottom w:val="single" w:sz="4" w:space="0" w:color="auto"/>
            </w:tcBorders>
          </w:tcPr>
          <w:p w14:paraId="2FD3D756"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прогноз</w:t>
            </w:r>
          </w:p>
        </w:tc>
      </w:tr>
      <w:tr w:rsidR="00257278" w14:paraId="70EC457A" w14:textId="77777777">
        <w:tblPrEx>
          <w:tblCellMar>
            <w:top w:w="0" w:type="dxa"/>
            <w:bottom w:w="0" w:type="dxa"/>
          </w:tblCellMar>
        </w:tblPrEx>
        <w:tc>
          <w:tcPr>
            <w:tcW w:w="4158" w:type="dxa"/>
            <w:tcBorders>
              <w:top w:val="single" w:sz="4" w:space="0" w:color="auto"/>
              <w:bottom w:val="single" w:sz="4" w:space="0" w:color="auto"/>
              <w:right w:val="single" w:sz="4" w:space="0" w:color="auto"/>
            </w:tcBorders>
          </w:tcPr>
          <w:p w14:paraId="20B7789D"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rPr>
            </w:pPr>
          </w:p>
        </w:tc>
        <w:tc>
          <w:tcPr>
            <w:tcW w:w="1428" w:type="dxa"/>
            <w:tcBorders>
              <w:top w:val="single" w:sz="4" w:space="0" w:color="auto"/>
              <w:left w:val="single" w:sz="4" w:space="0" w:color="auto"/>
              <w:bottom w:val="single" w:sz="4" w:space="0" w:color="auto"/>
              <w:right w:val="single" w:sz="4" w:space="0" w:color="auto"/>
            </w:tcBorders>
          </w:tcPr>
          <w:p w14:paraId="399AEE63"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2015</w:t>
            </w:r>
          </w:p>
        </w:tc>
        <w:tc>
          <w:tcPr>
            <w:tcW w:w="1252" w:type="dxa"/>
            <w:tcBorders>
              <w:top w:val="single" w:sz="4" w:space="0" w:color="auto"/>
              <w:left w:val="single" w:sz="4" w:space="0" w:color="auto"/>
              <w:bottom w:val="single" w:sz="4" w:space="0" w:color="auto"/>
              <w:right w:val="single" w:sz="4" w:space="0" w:color="auto"/>
            </w:tcBorders>
          </w:tcPr>
          <w:p w14:paraId="07B80D28"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2016</w:t>
            </w:r>
          </w:p>
        </w:tc>
        <w:tc>
          <w:tcPr>
            <w:tcW w:w="965" w:type="dxa"/>
            <w:tcBorders>
              <w:top w:val="single" w:sz="4" w:space="0" w:color="auto"/>
              <w:left w:val="single" w:sz="4" w:space="0" w:color="auto"/>
              <w:bottom w:val="single" w:sz="4" w:space="0" w:color="auto"/>
              <w:right w:val="single" w:sz="4" w:space="0" w:color="auto"/>
            </w:tcBorders>
          </w:tcPr>
          <w:p w14:paraId="3ADD6C0E"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2017</w:t>
            </w:r>
          </w:p>
        </w:tc>
        <w:tc>
          <w:tcPr>
            <w:tcW w:w="952" w:type="dxa"/>
            <w:tcBorders>
              <w:top w:val="single" w:sz="4" w:space="0" w:color="auto"/>
              <w:left w:val="single" w:sz="4" w:space="0" w:color="auto"/>
              <w:bottom w:val="single" w:sz="4" w:space="0" w:color="auto"/>
              <w:right w:val="single" w:sz="4" w:space="0" w:color="auto"/>
            </w:tcBorders>
          </w:tcPr>
          <w:p w14:paraId="5B873B96"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2018</w:t>
            </w:r>
          </w:p>
        </w:tc>
        <w:tc>
          <w:tcPr>
            <w:tcW w:w="992" w:type="dxa"/>
            <w:tcBorders>
              <w:top w:val="single" w:sz="4" w:space="0" w:color="auto"/>
              <w:left w:val="single" w:sz="4" w:space="0" w:color="auto"/>
              <w:bottom w:val="single" w:sz="4" w:space="0" w:color="auto"/>
            </w:tcBorders>
          </w:tcPr>
          <w:p w14:paraId="6E05D5E9"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2019</w:t>
            </w:r>
          </w:p>
        </w:tc>
      </w:tr>
      <w:tr w:rsidR="00257278" w14:paraId="72725D14" w14:textId="77777777">
        <w:tblPrEx>
          <w:tblCellMar>
            <w:top w:w="0" w:type="dxa"/>
            <w:bottom w:w="0" w:type="dxa"/>
          </w:tblCellMar>
        </w:tblPrEx>
        <w:tc>
          <w:tcPr>
            <w:tcW w:w="4158" w:type="dxa"/>
            <w:tcBorders>
              <w:top w:val="single" w:sz="4" w:space="0" w:color="auto"/>
              <w:bottom w:val="single" w:sz="4" w:space="0" w:color="auto"/>
              <w:right w:val="single" w:sz="4" w:space="0" w:color="auto"/>
            </w:tcBorders>
          </w:tcPr>
          <w:p w14:paraId="333240A6"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Площадь земельных участков, предоставленных для строительства, всего:</w:t>
            </w:r>
          </w:p>
          <w:p w14:paraId="29E6E65D"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 том числе</w:t>
            </w:r>
          </w:p>
        </w:tc>
        <w:tc>
          <w:tcPr>
            <w:tcW w:w="1428" w:type="dxa"/>
            <w:tcBorders>
              <w:top w:val="single" w:sz="4" w:space="0" w:color="auto"/>
              <w:left w:val="single" w:sz="4" w:space="0" w:color="auto"/>
              <w:bottom w:val="single" w:sz="4" w:space="0" w:color="auto"/>
              <w:right w:val="single" w:sz="4" w:space="0" w:color="auto"/>
            </w:tcBorders>
          </w:tcPr>
          <w:p w14:paraId="1A205142"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p>
        </w:tc>
        <w:tc>
          <w:tcPr>
            <w:tcW w:w="1252" w:type="dxa"/>
            <w:tcBorders>
              <w:top w:val="single" w:sz="4" w:space="0" w:color="auto"/>
              <w:left w:val="single" w:sz="4" w:space="0" w:color="auto"/>
              <w:bottom w:val="single" w:sz="4" w:space="0" w:color="auto"/>
              <w:right w:val="single" w:sz="4" w:space="0" w:color="auto"/>
            </w:tcBorders>
          </w:tcPr>
          <w:p w14:paraId="64DA11CA"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p>
        </w:tc>
        <w:tc>
          <w:tcPr>
            <w:tcW w:w="965" w:type="dxa"/>
            <w:tcBorders>
              <w:top w:val="single" w:sz="4" w:space="0" w:color="auto"/>
              <w:left w:val="single" w:sz="4" w:space="0" w:color="auto"/>
              <w:bottom w:val="single" w:sz="4" w:space="0" w:color="auto"/>
              <w:right w:val="single" w:sz="4" w:space="0" w:color="auto"/>
            </w:tcBorders>
          </w:tcPr>
          <w:p w14:paraId="1CE950CC"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p>
        </w:tc>
        <w:tc>
          <w:tcPr>
            <w:tcW w:w="952" w:type="dxa"/>
            <w:tcBorders>
              <w:top w:val="single" w:sz="4" w:space="0" w:color="auto"/>
              <w:left w:val="single" w:sz="4" w:space="0" w:color="auto"/>
              <w:bottom w:val="single" w:sz="4" w:space="0" w:color="auto"/>
              <w:right w:val="single" w:sz="4" w:space="0" w:color="auto"/>
            </w:tcBorders>
          </w:tcPr>
          <w:p w14:paraId="3DCD507E"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p>
        </w:tc>
        <w:tc>
          <w:tcPr>
            <w:tcW w:w="992" w:type="dxa"/>
            <w:tcBorders>
              <w:top w:val="single" w:sz="4" w:space="0" w:color="auto"/>
              <w:left w:val="single" w:sz="4" w:space="0" w:color="auto"/>
              <w:bottom w:val="single" w:sz="4" w:space="0" w:color="auto"/>
            </w:tcBorders>
          </w:tcPr>
          <w:p w14:paraId="0895B5F6"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p>
        </w:tc>
      </w:tr>
      <w:tr w:rsidR="00257278" w14:paraId="0A5A7F00" w14:textId="77777777">
        <w:tblPrEx>
          <w:tblCellMar>
            <w:top w:w="0" w:type="dxa"/>
            <w:bottom w:w="0" w:type="dxa"/>
          </w:tblCellMar>
        </w:tblPrEx>
        <w:tc>
          <w:tcPr>
            <w:tcW w:w="4158" w:type="dxa"/>
            <w:tcBorders>
              <w:top w:val="single" w:sz="4" w:space="0" w:color="auto"/>
              <w:bottom w:val="single" w:sz="4" w:space="0" w:color="auto"/>
              <w:right w:val="single" w:sz="4" w:space="0" w:color="auto"/>
            </w:tcBorders>
          </w:tcPr>
          <w:p w14:paraId="2869C9BE"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для жилищного строительства (в т.ч. для   ИЖС)</w:t>
            </w:r>
          </w:p>
        </w:tc>
        <w:tc>
          <w:tcPr>
            <w:tcW w:w="1428" w:type="dxa"/>
            <w:tcBorders>
              <w:top w:val="single" w:sz="4" w:space="0" w:color="auto"/>
              <w:left w:val="single" w:sz="4" w:space="0" w:color="auto"/>
              <w:bottom w:val="single" w:sz="4" w:space="0" w:color="auto"/>
              <w:right w:val="single" w:sz="4" w:space="0" w:color="auto"/>
            </w:tcBorders>
          </w:tcPr>
          <w:p w14:paraId="7D6D5310"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14,13</w:t>
            </w:r>
          </w:p>
        </w:tc>
        <w:tc>
          <w:tcPr>
            <w:tcW w:w="1252" w:type="dxa"/>
            <w:tcBorders>
              <w:top w:val="single" w:sz="4" w:space="0" w:color="auto"/>
              <w:left w:val="single" w:sz="4" w:space="0" w:color="auto"/>
              <w:bottom w:val="single" w:sz="4" w:space="0" w:color="auto"/>
              <w:right w:val="single" w:sz="4" w:space="0" w:color="auto"/>
            </w:tcBorders>
          </w:tcPr>
          <w:p w14:paraId="6618933B"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11,14</w:t>
            </w:r>
          </w:p>
        </w:tc>
        <w:tc>
          <w:tcPr>
            <w:tcW w:w="965" w:type="dxa"/>
            <w:tcBorders>
              <w:top w:val="single" w:sz="4" w:space="0" w:color="auto"/>
              <w:left w:val="single" w:sz="4" w:space="0" w:color="auto"/>
              <w:bottom w:val="single" w:sz="4" w:space="0" w:color="auto"/>
              <w:right w:val="single" w:sz="4" w:space="0" w:color="auto"/>
            </w:tcBorders>
          </w:tcPr>
          <w:p w14:paraId="57D5398A"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c>
          <w:tcPr>
            <w:tcW w:w="952" w:type="dxa"/>
            <w:tcBorders>
              <w:top w:val="single" w:sz="4" w:space="0" w:color="auto"/>
              <w:left w:val="single" w:sz="4" w:space="0" w:color="auto"/>
              <w:bottom w:val="single" w:sz="4" w:space="0" w:color="auto"/>
              <w:right w:val="single" w:sz="4" w:space="0" w:color="auto"/>
            </w:tcBorders>
          </w:tcPr>
          <w:p w14:paraId="2A0D4DAF"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c>
          <w:tcPr>
            <w:tcW w:w="992" w:type="dxa"/>
            <w:tcBorders>
              <w:top w:val="single" w:sz="4" w:space="0" w:color="auto"/>
              <w:left w:val="single" w:sz="4" w:space="0" w:color="auto"/>
              <w:bottom w:val="single" w:sz="4" w:space="0" w:color="auto"/>
            </w:tcBorders>
          </w:tcPr>
          <w:p w14:paraId="5B69F14A"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13,6</w:t>
            </w:r>
          </w:p>
        </w:tc>
      </w:tr>
      <w:tr w:rsidR="00257278" w14:paraId="58240CB5" w14:textId="77777777">
        <w:tblPrEx>
          <w:tblCellMar>
            <w:top w:w="0" w:type="dxa"/>
            <w:bottom w:w="0" w:type="dxa"/>
          </w:tblCellMar>
        </w:tblPrEx>
        <w:tc>
          <w:tcPr>
            <w:tcW w:w="4158" w:type="dxa"/>
            <w:tcBorders>
              <w:top w:val="single" w:sz="4" w:space="0" w:color="auto"/>
              <w:bottom w:val="single" w:sz="4" w:space="0" w:color="auto"/>
              <w:right w:val="single" w:sz="4" w:space="0" w:color="auto"/>
            </w:tcBorders>
          </w:tcPr>
          <w:p w14:paraId="4CC6D1AE"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для комплексного освоения в целях жилищного строительства</w:t>
            </w:r>
          </w:p>
        </w:tc>
        <w:tc>
          <w:tcPr>
            <w:tcW w:w="1428" w:type="dxa"/>
            <w:tcBorders>
              <w:top w:val="single" w:sz="4" w:space="0" w:color="auto"/>
              <w:left w:val="single" w:sz="4" w:space="0" w:color="auto"/>
              <w:bottom w:val="single" w:sz="4" w:space="0" w:color="auto"/>
              <w:right w:val="single" w:sz="4" w:space="0" w:color="auto"/>
            </w:tcBorders>
          </w:tcPr>
          <w:p w14:paraId="0266E046"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0,18</w:t>
            </w:r>
          </w:p>
        </w:tc>
        <w:tc>
          <w:tcPr>
            <w:tcW w:w="1252" w:type="dxa"/>
            <w:tcBorders>
              <w:top w:val="single" w:sz="4" w:space="0" w:color="auto"/>
              <w:left w:val="single" w:sz="4" w:space="0" w:color="auto"/>
              <w:bottom w:val="single" w:sz="4" w:space="0" w:color="auto"/>
              <w:right w:val="single" w:sz="4" w:space="0" w:color="auto"/>
            </w:tcBorders>
          </w:tcPr>
          <w:p w14:paraId="3FB68BA9"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965" w:type="dxa"/>
            <w:tcBorders>
              <w:top w:val="single" w:sz="4" w:space="0" w:color="auto"/>
              <w:left w:val="single" w:sz="4" w:space="0" w:color="auto"/>
              <w:bottom w:val="single" w:sz="4" w:space="0" w:color="auto"/>
              <w:right w:val="single" w:sz="4" w:space="0" w:color="auto"/>
            </w:tcBorders>
          </w:tcPr>
          <w:p w14:paraId="5918AF02"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0,18</w:t>
            </w:r>
          </w:p>
        </w:tc>
        <w:tc>
          <w:tcPr>
            <w:tcW w:w="952" w:type="dxa"/>
            <w:tcBorders>
              <w:top w:val="single" w:sz="4" w:space="0" w:color="auto"/>
              <w:left w:val="single" w:sz="4" w:space="0" w:color="auto"/>
              <w:bottom w:val="single" w:sz="4" w:space="0" w:color="auto"/>
              <w:right w:val="single" w:sz="4" w:space="0" w:color="auto"/>
            </w:tcBorders>
          </w:tcPr>
          <w:p w14:paraId="22FEBDB0"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0,18</w:t>
            </w:r>
          </w:p>
        </w:tc>
        <w:tc>
          <w:tcPr>
            <w:tcW w:w="992" w:type="dxa"/>
            <w:tcBorders>
              <w:top w:val="single" w:sz="4" w:space="0" w:color="auto"/>
              <w:left w:val="single" w:sz="4" w:space="0" w:color="auto"/>
              <w:bottom w:val="single" w:sz="4" w:space="0" w:color="auto"/>
            </w:tcBorders>
          </w:tcPr>
          <w:p w14:paraId="21BFDA3D"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0,18</w:t>
            </w:r>
          </w:p>
        </w:tc>
      </w:tr>
      <w:tr w:rsidR="00257278" w14:paraId="3325853C" w14:textId="77777777">
        <w:tblPrEx>
          <w:tblCellMar>
            <w:top w:w="0" w:type="dxa"/>
            <w:bottom w:w="0" w:type="dxa"/>
          </w:tblCellMar>
        </w:tblPrEx>
        <w:tc>
          <w:tcPr>
            <w:tcW w:w="4158" w:type="dxa"/>
            <w:tcBorders>
              <w:top w:val="single" w:sz="4" w:space="0" w:color="auto"/>
              <w:bottom w:val="single" w:sz="4" w:space="0" w:color="auto"/>
              <w:right w:val="single" w:sz="4" w:space="0" w:color="auto"/>
            </w:tcBorders>
          </w:tcPr>
          <w:p w14:paraId="7A085E95"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для строительства объектов, не являющихся объектами жилищного строительства</w:t>
            </w:r>
          </w:p>
        </w:tc>
        <w:tc>
          <w:tcPr>
            <w:tcW w:w="1428" w:type="dxa"/>
            <w:tcBorders>
              <w:top w:val="single" w:sz="4" w:space="0" w:color="auto"/>
              <w:left w:val="single" w:sz="4" w:space="0" w:color="auto"/>
              <w:bottom w:val="single" w:sz="4" w:space="0" w:color="auto"/>
              <w:right w:val="single" w:sz="4" w:space="0" w:color="auto"/>
            </w:tcBorders>
          </w:tcPr>
          <w:p w14:paraId="2E216A5F"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3,46</w:t>
            </w:r>
          </w:p>
        </w:tc>
        <w:tc>
          <w:tcPr>
            <w:tcW w:w="1252" w:type="dxa"/>
            <w:tcBorders>
              <w:top w:val="single" w:sz="4" w:space="0" w:color="auto"/>
              <w:left w:val="single" w:sz="4" w:space="0" w:color="auto"/>
              <w:bottom w:val="single" w:sz="4" w:space="0" w:color="auto"/>
              <w:right w:val="single" w:sz="4" w:space="0" w:color="auto"/>
            </w:tcBorders>
          </w:tcPr>
          <w:p w14:paraId="52FA9C3F"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w:t>
            </w:r>
          </w:p>
        </w:tc>
        <w:tc>
          <w:tcPr>
            <w:tcW w:w="965" w:type="dxa"/>
            <w:tcBorders>
              <w:top w:val="single" w:sz="4" w:space="0" w:color="auto"/>
              <w:left w:val="single" w:sz="4" w:space="0" w:color="auto"/>
              <w:bottom w:val="single" w:sz="4" w:space="0" w:color="auto"/>
              <w:right w:val="single" w:sz="4" w:space="0" w:color="auto"/>
            </w:tcBorders>
          </w:tcPr>
          <w:p w14:paraId="7348FFA4"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w:t>
            </w:r>
          </w:p>
        </w:tc>
        <w:tc>
          <w:tcPr>
            <w:tcW w:w="952" w:type="dxa"/>
            <w:tcBorders>
              <w:top w:val="single" w:sz="4" w:space="0" w:color="auto"/>
              <w:left w:val="single" w:sz="4" w:space="0" w:color="auto"/>
              <w:bottom w:val="single" w:sz="4" w:space="0" w:color="auto"/>
              <w:right w:val="single" w:sz="4" w:space="0" w:color="auto"/>
            </w:tcBorders>
          </w:tcPr>
          <w:p w14:paraId="52841FDA" w14:textId="77777777" w:rsidR="00257278" w:rsidRDefault="00257278" w:rsidP="00C22492">
            <w:pPr>
              <w:keepNext/>
              <w:suppressAutoHyphens/>
              <w:autoSpaceDE w:val="0"/>
              <w:autoSpaceDN w:val="0"/>
              <w:adjustRightInd w:val="0"/>
              <w:rPr>
                <w:rFonts w:ascii="Calibri" w:hAnsi="Calibri" w:cs="Calibri"/>
              </w:rPr>
            </w:pPr>
            <w:r>
              <w:rPr>
                <w:rFonts w:ascii="Times New Roman CYR" w:hAnsi="Times New Roman CYR" w:cs="Times New Roman CYR"/>
              </w:rPr>
              <w:t>5,7</w:t>
            </w:r>
          </w:p>
        </w:tc>
        <w:tc>
          <w:tcPr>
            <w:tcW w:w="992" w:type="dxa"/>
            <w:tcBorders>
              <w:top w:val="single" w:sz="4" w:space="0" w:color="auto"/>
              <w:left w:val="single" w:sz="4" w:space="0" w:color="auto"/>
              <w:bottom w:val="single" w:sz="4" w:space="0" w:color="auto"/>
            </w:tcBorders>
          </w:tcPr>
          <w:p w14:paraId="31C6CFFA" w14:textId="77777777" w:rsidR="00257278" w:rsidRDefault="00257278" w:rsidP="00C22492">
            <w:pPr>
              <w:keepNext/>
              <w:suppressAutoHyphens/>
              <w:autoSpaceDE w:val="0"/>
              <w:autoSpaceDN w:val="0"/>
              <w:adjustRightInd w:val="0"/>
              <w:rPr>
                <w:rFonts w:ascii="Calibri" w:hAnsi="Calibri" w:cs="Calibri"/>
              </w:rPr>
            </w:pPr>
            <w:r>
              <w:rPr>
                <w:rFonts w:ascii="Times New Roman CYR" w:hAnsi="Times New Roman CYR" w:cs="Times New Roman CYR"/>
              </w:rPr>
              <w:t>5,7</w:t>
            </w:r>
          </w:p>
        </w:tc>
      </w:tr>
    </w:tbl>
    <w:p w14:paraId="4175195A"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Площадь земельных участков, предоставленных для жилищного строительства в 2016г. составила 11,14 га., по оценке в 2017г. – 12га, в прогнозном периоде в 2018г. -13 га., в 2019 г. – 13,6 га.</w:t>
      </w:r>
    </w:p>
    <w:p w14:paraId="445A6145"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Площадь земельных участков, предоставленных для комплексного освоения в целях жилищного строительства в 2016 году составила – 0 га.; по оценке в 2017году составит 0,18 га в Анцирском сельсовете, так как имеются площади под застройку.; в прогнозном периоде в 2018 году 0,18 га., 2019 г.- 0,18 га.- прогнозируется оформление генеральных планов новых территории где будут выделены площади под комплексную застройку.</w:t>
      </w:r>
    </w:p>
    <w:p w14:paraId="5A526A28"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2016 году для комплексного освоения в целях жилищного  строительства участки не предоставлялись  в 2017 – 2019 гг.  планируется предоставление по одному земельному участку. </w:t>
      </w:r>
    </w:p>
    <w:p w14:paraId="26BF756C"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2016 году было выделено земельных участков площадью  5,5 га для строительства объектов, не являющихся объектами жилищного строительства.</w:t>
      </w:r>
    </w:p>
    <w:p w14:paraId="1A087180" w14:textId="77777777" w:rsidR="00257278" w:rsidRDefault="00257278" w:rsidP="00C22492">
      <w:pPr>
        <w:keepNext/>
        <w:suppressAutoHyphens/>
        <w:autoSpaceDE w:val="0"/>
        <w:autoSpaceDN w:val="0"/>
        <w:adjustRightInd w:val="0"/>
        <w:spacing w:after="0" w:line="240" w:lineRule="auto"/>
        <w:rPr>
          <w:rFonts w:ascii="Arial" w:hAnsi="Arial" w:cs="Arial"/>
          <w:sz w:val="16"/>
          <w:szCs w:val="16"/>
        </w:rPr>
      </w:pPr>
    </w:p>
    <w:p w14:paraId="50F6F6FE"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D6E50A8"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26. </w:t>
      </w:r>
      <w:r>
        <w:rPr>
          <w:rFonts w:ascii="Times New Roman CYR" w:hAnsi="Times New Roman CYR" w:cs="Times New Roman CYR"/>
          <w:b/>
          <w:bCs/>
          <w:color w:val="000000"/>
          <w:sz w:val="28"/>
          <w:szCs w:val="28"/>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14:paraId="7C190376"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территории района 1 земельный участок, на который не было получено разрешение на ввод в эксплуатацию в течение 3-х лет с момента предоставления – это двухквартирный жилой дом в с. Мокруша (заказчик ЗАО "Мокрушенское") и 1 участок, на который не было получено разрешение на ввод в эксплуатацию в течение 5-ти лет - здание ОПУ подстанции ПС 110/06 кВ (заказчик ОАО УРК).</w:t>
      </w:r>
    </w:p>
    <w:p w14:paraId="66A6BC2D" w14:textId="77777777" w:rsidR="00257278" w:rsidRDefault="00257278" w:rsidP="00C22492">
      <w:pPr>
        <w:keepNext/>
        <w:suppressAutoHyphens/>
        <w:autoSpaceDE w:val="0"/>
        <w:autoSpaceDN w:val="0"/>
        <w:adjustRightInd w:val="0"/>
        <w:spacing w:after="0" w:line="240" w:lineRule="auto"/>
        <w:rPr>
          <w:rFonts w:ascii="Arial" w:hAnsi="Arial" w:cs="Arial"/>
          <w:sz w:val="16"/>
          <w:szCs w:val="16"/>
        </w:rPr>
      </w:pPr>
    </w:p>
    <w:p w14:paraId="258E035C"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423A14F"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26.1. </w:t>
      </w:r>
      <w:r>
        <w:rPr>
          <w:rFonts w:ascii="Times New Roman CYR" w:hAnsi="Times New Roman CYR" w:cs="Times New Roman CYR"/>
          <w:b/>
          <w:bCs/>
          <w:color w:val="000000"/>
          <w:sz w:val="28"/>
          <w:szCs w:val="28"/>
        </w:rPr>
        <w:t>объектов жилищного строительства - в течение 3 лет</w:t>
      </w:r>
    </w:p>
    <w:p w14:paraId="75F03913"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2016г. остался на уровне 2015г. и в периоде 2017-2018гг. показатель не изменится, в 2019 таких объектов не планируется.</w:t>
      </w:r>
    </w:p>
    <w:p w14:paraId="1BCA84E4" w14:textId="77777777" w:rsidR="00257278" w:rsidRDefault="00257278" w:rsidP="00C22492">
      <w:pPr>
        <w:keepNext/>
        <w:suppressAutoHyphens/>
        <w:autoSpaceDE w:val="0"/>
        <w:autoSpaceDN w:val="0"/>
        <w:adjustRightInd w:val="0"/>
        <w:spacing w:after="0" w:line="240" w:lineRule="auto"/>
        <w:ind w:firstLine="709"/>
        <w:rPr>
          <w:rFonts w:ascii="Arial CYR" w:hAnsi="Arial CYR" w:cs="Arial CYR"/>
          <w:sz w:val="16"/>
          <w:szCs w:val="16"/>
        </w:rPr>
      </w:pPr>
      <w:r>
        <w:rPr>
          <w:rFonts w:ascii="Times New Roman CYR" w:hAnsi="Times New Roman CYR" w:cs="Times New Roman CYR"/>
          <w:b/>
          <w:bCs/>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3"/>
        <w:gridCol w:w="1733"/>
        <w:gridCol w:w="1391"/>
        <w:gridCol w:w="2294"/>
        <w:gridCol w:w="1418"/>
        <w:gridCol w:w="1110"/>
        <w:gridCol w:w="1583"/>
      </w:tblGrid>
      <w:tr w:rsidR="00257278" w14:paraId="365BF7AA" w14:textId="77777777">
        <w:tblPrEx>
          <w:tblCellMar>
            <w:top w:w="0" w:type="dxa"/>
            <w:bottom w:w="0" w:type="dxa"/>
          </w:tblCellMar>
        </w:tblPrEx>
        <w:trPr>
          <w:jc w:val="center"/>
        </w:trPr>
        <w:tc>
          <w:tcPr>
            <w:tcW w:w="643" w:type="dxa"/>
            <w:tcBorders>
              <w:top w:val="single" w:sz="4" w:space="0" w:color="auto"/>
              <w:bottom w:val="single" w:sz="4" w:space="0" w:color="auto"/>
              <w:right w:val="single" w:sz="4" w:space="0" w:color="auto"/>
            </w:tcBorders>
          </w:tcPr>
          <w:p w14:paraId="4358E363"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п/п</w:t>
            </w:r>
          </w:p>
        </w:tc>
        <w:tc>
          <w:tcPr>
            <w:tcW w:w="1733" w:type="dxa"/>
            <w:tcBorders>
              <w:top w:val="single" w:sz="4" w:space="0" w:color="auto"/>
              <w:left w:val="single" w:sz="4" w:space="0" w:color="auto"/>
              <w:bottom w:val="single" w:sz="4" w:space="0" w:color="auto"/>
              <w:right w:val="single" w:sz="4" w:space="0" w:color="auto"/>
            </w:tcBorders>
          </w:tcPr>
          <w:p w14:paraId="44182E86"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Наименование и строительный адрес объекта</w:t>
            </w:r>
          </w:p>
        </w:tc>
        <w:tc>
          <w:tcPr>
            <w:tcW w:w="1391" w:type="dxa"/>
            <w:tcBorders>
              <w:top w:val="single" w:sz="4" w:space="0" w:color="auto"/>
              <w:left w:val="single" w:sz="4" w:space="0" w:color="auto"/>
              <w:bottom w:val="single" w:sz="4" w:space="0" w:color="auto"/>
              <w:right w:val="single" w:sz="4" w:space="0" w:color="auto"/>
            </w:tcBorders>
          </w:tcPr>
          <w:p w14:paraId="6EBD912F"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Площадь земельного участка, кв.м.</w:t>
            </w:r>
          </w:p>
        </w:tc>
        <w:tc>
          <w:tcPr>
            <w:tcW w:w="2294" w:type="dxa"/>
            <w:tcBorders>
              <w:top w:val="single" w:sz="4" w:space="0" w:color="auto"/>
              <w:left w:val="single" w:sz="4" w:space="0" w:color="auto"/>
              <w:bottom w:val="single" w:sz="4" w:space="0" w:color="auto"/>
              <w:right w:val="single" w:sz="4" w:space="0" w:color="auto"/>
            </w:tcBorders>
          </w:tcPr>
          <w:p w14:paraId="7977B55A"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Дата принятия решения о предоставлении земельного участка или подписания протокола о результатах торгов (конкурсов, аукционов)</w:t>
            </w:r>
          </w:p>
        </w:tc>
        <w:tc>
          <w:tcPr>
            <w:tcW w:w="1418" w:type="dxa"/>
            <w:tcBorders>
              <w:top w:val="single" w:sz="4" w:space="0" w:color="auto"/>
              <w:left w:val="single" w:sz="4" w:space="0" w:color="auto"/>
              <w:bottom w:val="single" w:sz="4" w:space="0" w:color="auto"/>
              <w:right w:val="single" w:sz="4" w:space="0" w:color="auto"/>
            </w:tcBorders>
          </w:tcPr>
          <w:p w14:paraId="00753283"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Дата выдачи разрешения на строительство</w:t>
            </w:r>
          </w:p>
        </w:tc>
        <w:tc>
          <w:tcPr>
            <w:tcW w:w="1110" w:type="dxa"/>
            <w:tcBorders>
              <w:top w:val="single" w:sz="4" w:space="0" w:color="auto"/>
              <w:left w:val="single" w:sz="4" w:space="0" w:color="auto"/>
              <w:bottom w:val="single" w:sz="4" w:space="0" w:color="auto"/>
              <w:right w:val="single" w:sz="4" w:space="0" w:color="auto"/>
            </w:tcBorders>
          </w:tcPr>
          <w:p w14:paraId="2B1F85F6"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Срок действия разрешения на строительство</w:t>
            </w:r>
          </w:p>
        </w:tc>
        <w:tc>
          <w:tcPr>
            <w:tcW w:w="1583" w:type="dxa"/>
            <w:tcBorders>
              <w:top w:val="single" w:sz="4" w:space="0" w:color="auto"/>
              <w:left w:val="single" w:sz="4" w:space="0" w:color="auto"/>
              <w:bottom w:val="single" w:sz="4" w:space="0" w:color="auto"/>
            </w:tcBorders>
          </w:tcPr>
          <w:p w14:paraId="7362F4F3"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 xml:space="preserve">Общая площадь </w:t>
            </w:r>
            <w:r>
              <w:rPr>
                <w:rFonts w:ascii="Times New Roman CYR" w:hAnsi="Times New Roman CYR" w:cs="Times New Roman CYR"/>
                <w:b/>
                <w:bCs/>
                <w:sz w:val="16"/>
                <w:szCs w:val="16"/>
              </w:rPr>
              <w:t xml:space="preserve">жилищного строительства </w:t>
            </w:r>
            <w:r>
              <w:rPr>
                <w:rFonts w:ascii="Times New Roman CYR" w:hAnsi="Times New Roman CYR" w:cs="Times New Roman CYR"/>
                <w:sz w:val="16"/>
                <w:szCs w:val="16"/>
              </w:rPr>
              <w:t>на предоставленном земельном участке, кв.м. (проектная)</w:t>
            </w:r>
          </w:p>
        </w:tc>
      </w:tr>
      <w:tr w:rsidR="00257278" w14:paraId="25C65F7D" w14:textId="77777777">
        <w:tblPrEx>
          <w:tblCellMar>
            <w:top w:w="0" w:type="dxa"/>
            <w:bottom w:w="0" w:type="dxa"/>
          </w:tblCellMar>
        </w:tblPrEx>
        <w:trPr>
          <w:trHeight w:val="267"/>
          <w:jc w:val="center"/>
        </w:trPr>
        <w:tc>
          <w:tcPr>
            <w:tcW w:w="643" w:type="dxa"/>
            <w:tcBorders>
              <w:top w:val="single" w:sz="4" w:space="0" w:color="auto"/>
              <w:bottom w:val="single" w:sz="4" w:space="0" w:color="auto"/>
              <w:right w:val="single" w:sz="4" w:space="0" w:color="auto"/>
            </w:tcBorders>
          </w:tcPr>
          <w:p w14:paraId="01390DDA"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733" w:type="dxa"/>
            <w:tcBorders>
              <w:top w:val="single" w:sz="4" w:space="0" w:color="auto"/>
              <w:left w:val="single" w:sz="4" w:space="0" w:color="auto"/>
              <w:bottom w:val="single" w:sz="4" w:space="0" w:color="auto"/>
              <w:right w:val="single" w:sz="4" w:space="0" w:color="auto"/>
            </w:tcBorders>
          </w:tcPr>
          <w:p w14:paraId="04D5168D"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Двухквартирный жилой дом, с. Мокруша, ул. Школьная, 26</w:t>
            </w:r>
          </w:p>
        </w:tc>
        <w:tc>
          <w:tcPr>
            <w:tcW w:w="1391" w:type="dxa"/>
            <w:tcBorders>
              <w:top w:val="single" w:sz="4" w:space="0" w:color="auto"/>
              <w:left w:val="single" w:sz="4" w:space="0" w:color="auto"/>
              <w:bottom w:val="single" w:sz="4" w:space="0" w:color="auto"/>
              <w:right w:val="single" w:sz="4" w:space="0" w:color="auto"/>
            </w:tcBorders>
          </w:tcPr>
          <w:p w14:paraId="7DCED518"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1440</w:t>
            </w:r>
          </w:p>
        </w:tc>
        <w:tc>
          <w:tcPr>
            <w:tcW w:w="2294" w:type="dxa"/>
            <w:tcBorders>
              <w:top w:val="single" w:sz="4" w:space="0" w:color="auto"/>
              <w:left w:val="single" w:sz="4" w:space="0" w:color="auto"/>
              <w:bottom w:val="single" w:sz="4" w:space="0" w:color="auto"/>
              <w:right w:val="single" w:sz="4" w:space="0" w:color="auto"/>
            </w:tcBorders>
          </w:tcPr>
          <w:p w14:paraId="02D1F610"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20.01.08 г.</w:t>
            </w:r>
          </w:p>
        </w:tc>
        <w:tc>
          <w:tcPr>
            <w:tcW w:w="1418" w:type="dxa"/>
            <w:tcBorders>
              <w:top w:val="single" w:sz="4" w:space="0" w:color="auto"/>
              <w:left w:val="single" w:sz="4" w:space="0" w:color="auto"/>
              <w:bottom w:val="single" w:sz="4" w:space="0" w:color="auto"/>
              <w:right w:val="single" w:sz="4" w:space="0" w:color="auto"/>
            </w:tcBorders>
          </w:tcPr>
          <w:p w14:paraId="4BD96D19"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22.04.2008 г.</w:t>
            </w:r>
          </w:p>
          <w:p w14:paraId="6F3B3525"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p>
        </w:tc>
        <w:tc>
          <w:tcPr>
            <w:tcW w:w="1110" w:type="dxa"/>
            <w:tcBorders>
              <w:top w:val="single" w:sz="4" w:space="0" w:color="auto"/>
              <w:left w:val="single" w:sz="4" w:space="0" w:color="auto"/>
              <w:bottom w:val="single" w:sz="4" w:space="0" w:color="auto"/>
              <w:right w:val="single" w:sz="4" w:space="0" w:color="auto"/>
            </w:tcBorders>
          </w:tcPr>
          <w:p w14:paraId="4D72ADD9"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22.04.2009 г.</w:t>
            </w:r>
          </w:p>
          <w:p w14:paraId="43843CC4"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p>
        </w:tc>
        <w:tc>
          <w:tcPr>
            <w:tcW w:w="1583" w:type="dxa"/>
            <w:tcBorders>
              <w:top w:val="single" w:sz="4" w:space="0" w:color="auto"/>
              <w:left w:val="single" w:sz="4" w:space="0" w:color="auto"/>
              <w:bottom w:val="single" w:sz="4" w:space="0" w:color="auto"/>
            </w:tcBorders>
          </w:tcPr>
          <w:p w14:paraId="431C0A5D"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160,6</w:t>
            </w:r>
          </w:p>
        </w:tc>
      </w:tr>
      <w:tr w:rsidR="00257278" w14:paraId="7A7A1FCD" w14:textId="77777777">
        <w:tblPrEx>
          <w:tblCellMar>
            <w:top w:w="0" w:type="dxa"/>
            <w:bottom w:w="0" w:type="dxa"/>
          </w:tblCellMar>
        </w:tblPrEx>
        <w:trPr>
          <w:trHeight w:val="271"/>
          <w:jc w:val="center"/>
        </w:trPr>
        <w:tc>
          <w:tcPr>
            <w:tcW w:w="643" w:type="dxa"/>
            <w:tcBorders>
              <w:top w:val="single" w:sz="4" w:space="0" w:color="auto"/>
              <w:bottom w:val="single" w:sz="4" w:space="0" w:color="auto"/>
              <w:right w:val="single" w:sz="4" w:space="0" w:color="auto"/>
            </w:tcBorders>
          </w:tcPr>
          <w:p w14:paraId="4649FFBF"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33" w:type="dxa"/>
            <w:tcBorders>
              <w:top w:val="single" w:sz="4" w:space="0" w:color="auto"/>
              <w:left w:val="single" w:sz="4" w:space="0" w:color="auto"/>
              <w:bottom w:val="single" w:sz="4" w:space="0" w:color="auto"/>
              <w:right w:val="single" w:sz="4" w:space="0" w:color="auto"/>
            </w:tcBorders>
          </w:tcPr>
          <w:p w14:paraId="1FE52B37"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c>
          <w:tcPr>
            <w:tcW w:w="1391" w:type="dxa"/>
            <w:tcBorders>
              <w:top w:val="single" w:sz="4" w:space="0" w:color="auto"/>
              <w:left w:val="single" w:sz="4" w:space="0" w:color="auto"/>
              <w:bottom w:val="single" w:sz="4" w:space="0" w:color="auto"/>
              <w:right w:val="single" w:sz="4" w:space="0" w:color="auto"/>
            </w:tcBorders>
          </w:tcPr>
          <w:p w14:paraId="35B794E1"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c>
          <w:tcPr>
            <w:tcW w:w="2294" w:type="dxa"/>
            <w:tcBorders>
              <w:top w:val="single" w:sz="4" w:space="0" w:color="auto"/>
              <w:left w:val="single" w:sz="4" w:space="0" w:color="auto"/>
              <w:bottom w:val="single" w:sz="4" w:space="0" w:color="auto"/>
              <w:right w:val="single" w:sz="4" w:space="0" w:color="auto"/>
            </w:tcBorders>
          </w:tcPr>
          <w:p w14:paraId="5ED7428B"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c>
          <w:tcPr>
            <w:tcW w:w="1418" w:type="dxa"/>
            <w:tcBorders>
              <w:top w:val="single" w:sz="4" w:space="0" w:color="auto"/>
              <w:left w:val="single" w:sz="4" w:space="0" w:color="auto"/>
              <w:bottom w:val="single" w:sz="4" w:space="0" w:color="auto"/>
              <w:right w:val="single" w:sz="4" w:space="0" w:color="auto"/>
            </w:tcBorders>
          </w:tcPr>
          <w:p w14:paraId="0320C14A"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c>
          <w:tcPr>
            <w:tcW w:w="1110" w:type="dxa"/>
            <w:tcBorders>
              <w:top w:val="single" w:sz="4" w:space="0" w:color="auto"/>
              <w:left w:val="single" w:sz="4" w:space="0" w:color="auto"/>
              <w:bottom w:val="single" w:sz="4" w:space="0" w:color="auto"/>
              <w:right w:val="single" w:sz="4" w:space="0" w:color="auto"/>
            </w:tcBorders>
          </w:tcPr>
          <w:p w14:paraId="1AA3F1DA"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c>
          <w:tcPr>
            <w:tcW w:w="1583" w:type="dxa"/>
            <w:tcBorders>
              <w:top w:val="single" w:sz="4" w:space="0" w:color="auto"/>
              <w:left w:val="single" w:sz="4" w:space="0" w:color="auto"/>
              <w:bottom w:val="single" w:sz="4" w:space="0" w:color="auto"/>
            </w:tcBorders>
          </w:tcPr>
          <w:p w14:paraId="1E81F3FE"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r>
      <w:tr w:rsidR="00257278" w14:paraId="23AA8486" w14:textId="77777777">
        <w:tblPrEx>
          <w:tblCellMar>
            <w:top w:w="0" w:type="dxa"/>
            <w:bottom w:w="0" w:type="dxa"/>
          </w:tblCellMar>
        </w:tblPrEx>
        <w:trPr>
          <w:trHeight w:val="275"/>
          <w:jc w:val="center"/>
        </w:trPr>
        <w:tc>
          <w:tcPr>
            <w:tcW w:w="643" w:type="dxa"/>
            <w:tcBorders>
              <w:top w:val="single" w:sz="4" w:space="0" w:color="auto"/>
              <w:bottom w:val="single" w:sz="4" w:space="0" w:color="auto"/>
              <w:right w:val="single" w:sz="4" w:space="0" w:color="auto"/>
            </w:tcBorders>
          </w:tcPr>
          <w:p w14:paraId="3A22F515"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p>
        </w:tc>
        <w:tc>
          <w:tcPr>
            <w:tcW w:w="1733" w:type="dxa"/>
            <w:tcBorders>
              <w:top w:val="single" w:sz="4" w:space="0" w:color="auto"/>
              <w:left w:val="single" w:sz="4" w:space="0" w:color="auto"/>
              <w:bottom w:val="single" w:sz="4" w:space="0" w:color="auto"/>
              <w:right w:val="single" w:sz="4" w:space="0" w:color="auto"/>
            </w:tcBorders>
          </w:tcPr>
          <w:p w14:paraId="6A20F8F9"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ИТОГО</w:t>
            </w:r>
          </w:p>
        </w:tc>
        <w:tc>
          <w:tcPr>
            <w:tcW w:w="1391" w:type="dxa"/>
            <w:tcBorders>
              <w:top w:val="single" w:sz="4" w:space="0" w:color="auto"/>
              <w:left w:val="single" w:sz="4" w:space="0" w:color="auto"/>
              <w:bottom w:val="single" w:sz="4" w:space="0" w:color="auto"/>
              <w:right w:val="single" w:sz="4" w:space="0" w:color="auto"/>
            </w:tcBorders>
          </w:tcPr>
          <w:p w14:paraId="0DFC5A34"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1440</w:t>
            </w:r>
          </w:p>
        </w:tc>
        <w:tc>
          <w:tcPr>
            <w:tcW w:w="2294" w:type="dxa"/>
            <w:tcBorders>
              <w:top w:val="single" w:sz="4" w:space="0" w:color="auto"/>
              <w:left w:val="single" w:sz="4" w:space="0" w:color="auto"/>
              <w:bottom w:val="single" w:sz="4" w:space="0" w:color="auto"/>
              <w:right w:val="single" w:sz="4" w:space="0" w:color="auto"/>
            </w:tcBorders>
          </w:tcPr>
          <w:p w14:paraId="251D2607"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418" w:type="dxa"/>
            <w:tcBorders>
              <w:top w:val="single" w:sz="4" w:space="0" w:color="auto"/>
              <w:left w:val="single" w:sz="4" w:space="0" w:color="auto"/>
              <w:bottom w:val="single" w:sz="4" w:space="0" w:color="auto"/>
              <w:right w:val="single" w:sz="4" w:space="0" w:color="auto"/>
            </w:tcBorders>
          </w:tcPr>
          <w:p w14:paraId="6A48A9AA"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110" w:type="dxa"/>
            <w:tcBorders>
              <w:top w:val="single" w:sz="4" w:space="0" w:color="auto"/>
              <w:left w:val="single" w:sz="4" w:space="0" w:color="auto"/>
              <w:bottom w:val="single" w:sz="4" w:space="0" w:color="auto"/>
              <w:right w:val="single" w:sz="4" w:space="0" w:color="auto"/>
            </w:tcBorders>
          </w:tcPr>
          <w:p w14:paraId="00A1D7C5"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583" w:type="dxa"/>
            <w:tcBorders>
              <w:top w:val="single" w:sz="4" w:space="0" w:color="auto"/>
              <w:left w:val="single" w:sz="4" w:space="0" w:color="auto"/>
              <w:bottom w:val="single" w:sz="4" w:space="0" w:color="auto"/>
            </w:tcBorders>
          </w:tcPr>
          <w:p w14:paraId="5BDF6174"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160,6</w:t>
            </w:r>
          </w:p>
        </w:tc>
      </w:tr>
    </w:tbl>
    <w:p w14:paraId="5FAABE67" w14:textId="77777777" w:rsidR="00257278" w:rsidRDefault="00257278" w:rsidP="00C22492">
      <w:pPr>
        <w:keepNext/>
        <w:suppressAutoHyphens/>
        <w:autoSpaceDE w:val="0"/>
        <w:autoSpaceDN w:val="0"/>
        <w:adjustRightInd w:val="0"/>
        <w:spacing w:after="0" w:line="240" w:lineRule="auto"/>
        <w:rPr>
          <w:rFonts w:ascii="Arial" w:hAnsi="Arial" w:cs="Arial"/>
          <w:sz w:val="16"/>
          <w:szCs w:val="16"/>
        </w:rPr>
      </w:pPr>
    </w:p>
    <w:p w14:paraId="34575853"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5E43901"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26.2. </w:t>
      </w:r>
      <w:r>
        <w:rPr>
          <w:rFonts w:ascii="Times New Roman CYR" w:hAnsi="Times New Roman CYR" w:cs="Times New Roman CYR"/>
          <w:b/>
          <w:bCs/>
          <w:color w:val="000000"/>
          <w:sz w:val="28"/>
          <w:szCs w:val="28"/>
        </w:rPr>
        <w:t>иных объектов капитального строительства - в течение 5 лет</w:t>
      </w:r>
    </w:p>
    <w:p w14:paraId="6F6B8E76"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В 2016г. остался на уровне 2015г. и в периоде 2017-2018гг. не изменится, в 2019 может добавиться здание двухквартирного жилого дома с. Мокруша, ул. Школьная 26</w:t>
      </w:r>
    </w:p>
    <w:p w14:paraId="0C45406D" w14:textId="77777777" w:rsidR="00257278" w:rsidRDefault="00257278" w:rsidP="00C22492">
      <w:pPr>
        <w:keepNext/>
        <w:suppressAutoHyphens/>
        <w:autoSpaceDE w:val="0"/>
        <w:autoSpaceDN w:val="0"/>
        <w:adjustRightInd w:val="0"/>
        <w:spacing w:after="0" w:line="240" w:lineRule="auto"/>
        <w:ind w:firstLine="709"/>
        <w:rPr>
          <w:rFonts w:ascii="Arial CYR" w:hAnsi="Arial CYR" w:cs="Arial CYR"/>
          <w:sz w:val="16"/>
          <w:szCs w:val="16"/>
        </w:rPr>
      </w:pPr>
      <w:r>
        <w:rPr>
          <w:rFonts w:ascii="Times New Roman CYR" w:hAnsi="Times New Roman CYR" w:cs="Times New Roman CYR"/>
          <w:b/>
          <w:bCs/>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3"/>
        <w:gridCol w:w="1733"/>
        <w:gridCol w:w="1391"/>
        <w:gridCol w:w="2294"/>
        <w:gridCol w:w="1701"/>
        <w:gridCol w:w="2410"/>
      </w:tblGrid>
      <w:tr w:rsidR="00257278" w14:paraId="743844CD" w14:textId="77777777">
        <w:tblPrEx>
          <w:tblCellMar>
            <w:top w:w="0" w:type="dxa"/>
            <w:bottom w:w="0" w:type="dxa"/>
          </w:tblCellMar>
        </w:tblPrEx>
        <w:trPr>
          <w:jc w:val="center"/>
        </w:trPr>
        <w:tc>
          <w:tcPr>
            <w:tcW w:w="643" w:type="dxa"/>
            <w:tcBorders>
              <w:top w:val="single" w:sz="4" w:space="0" w:color="auto"/>
              <w:bottom w:val="single" w:sz="4" w:space="0" w:color="auto"/>
              <w:right w:val="single" w:sz="4" w:space="0" w:color="auto"/>
            </w:tcBorders>
          </w:tcPr>
          <w:p w14:paraId="57C55D4E"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п/п</w:t>
            </w:r>
          </w:p>
        </w:tc>
        <w:tc>
          <w:tcPr>
            <w:tcW w:w="1733" w:type="dxa"/>
            <w:tcBorders>
              <w:top w:val="single" w:sz="4" w:space="0" w:color="auto"/>
              <w:left w:val="single" w:sz="4" w:space="0" w:color="auto"/>
              <w:bottom w:val="single" w:sz="4" w:space="0" w:color="auto"/>
              <w:right w:val="single" w:sz="4" w:space="0" w:color="auto"/>
            </w:tcBorders>
          </w:tcPr>
          <w:p w14:paraId="49994CA8"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Наименование и строительный адрес объекта</w:t>
            </w:r>
          </w:p>
        </w:tc>
        <w:tc>
          <w:tcPr>
            <w:tcW w:w="1391" w:type="dxa"/>
            <w:tcBorders>
              <w:top w:val="single" w:sz="4" w:space="0" w:color="auto"/>
              <w:left w:val="single" w:sz="4" w:space="0" w:color="auto"/>
              <w:bottom w:val="single" w:sz="4" w:space="0" w:color="auto"/>
              <w:right w:val="single" w:sz="4" w:space="0" w:color="auto"/>
            </w:tcBorders>
          </w:tcPr>
          <w:p w14:paraId="191EA246"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Площадь земельных участков, кв.м.</w:t>
            </w:r>
          </w:p>
        </w:tc>
        <w:tc>
          <w:tcPr>
            <w:tcW w:w="2294" w:type="dxa"/>
            <w:tcBorders>
              <w:top w:val="single" w:sz="4" w:space="0" w:color="auto"/>
              <w:left w:val="single" w:sz="4" w:space="0" w:color="auto"/>
              <w:bottom w:val="single" w:sz="4" w:space="0" w:color="auto"/>
              <w:right w:val="single" w:sz="4" w:space="0" w:color="auto"/>
            </w:tcBorders>
          </w:tcPr>
          <w:p w14:paraId="474417B8"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Дата принятия решения о предоставлении земельного участка или подписания протокола о результатах торгов (конкурсов, аукционов)</w:t>
            </w:r>
          </w:p>
        </w:tc>
        <w:tc>
          <w:tcPr>
            <w:tcW w:w="1701" w:type="dxa"/>
            <w:tcBorders>
              <w:top w:val="single" w:sz="4" w:space="0" w:color="auto"/>
              <w:left w:val="single" w:sz="4" w:space="0" w:color="auto"/>
              <w:bottom w:val="single" w:sz="4" w:space="0" w:color="auto"/>
              <w:right w:val="single" w:sz="4" w:space="0" w:color="auto"/>
            </w:tcBorders>
          </w:tcPr>
          <w:p w14:paraId="1A4EC1D7"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Дата выдачи разрешения на строительство</w:t>
            </w:r>
          </w:p>
        </w:tc>
        <w:tc>
          <w:tcPr>
            <w:tcW w:w="2410" w:type="dxa"/>
            <w:tcBorders>
              <w:top w:val="single" w:sz="4" w:space="0" w:color="auto"/>
              <w:left w:val="single" w:sz="4" w:space="0" w:color="auto"/>
              <w:bottom w:val="single" w:sz="4" w:space="0" w:color="auto"/>
            </w:tcBorders>
          </w:tcPr>
          <w:p w14:paraId="5A6F2055"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Срок действия разрешения на строительство</w:t>
            </w:r>
          </w:p>
        </w:tc>
      </w:tr>
      <w:tr w:rsidR="00257278" w14:paraId="292C5F2F" w14:textId="77777777">
        <w:tblPrEx>
          <w:tblCellMar>
            <w:top w:w="0" w:type="dxa"/>
            <w:bottom w:w="0" w:type="dxa"/>
          </w:tblCellMar>
        </w:tblPrEx>
        <w:trPr>
          <w:trHeight w:val="895"/>
          <w:jc w:val="center"/>
        </w:trPr>
        <w:tc>
          <w:tcPr>
            <w:tcW w:w="643" w:type="dxa"/>
            <w:tcBorders>
              <w:top w:val="single" w:sz="4" w:space="0" w:color="auto"/>
              <w:bottom w:val="single" w:sz="4" w:space="0" w:color="auto"/>
              <w:right w:val="single" w:sz="4" w:space="0" w:color="auto"/>
            </w:tcBorders>
          </w:tcPr>
          <w:p w14:paraId="2DB46A34"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733" w:type="dxa"/>
            <w:tcBorders>
              <w:top w:val="single" w:sz="4" w:space="0" w:color="auto"/>
              <w:left w:val="single" w:sz="4" w:space="0" w:color="auto"/>
              <w:bottom w:val="single" w:sz="4" w:space="0" w:color="auto"/>
              <w:right w:val="single" w:sz="4" w:space="0" w:color="auto"/>
            </w:tcBorders>
          </w:tcPr>
          <w:p w14:paraId="7D5B1EEF"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Здание ОПУ подстанции ПС-110/6 кВ</w:t>
            </w:r>
          </w:p>
        </w:tc>
        <w:tc>
          <w:tcPr>
            <w:tcW w:w="1391" w:type="dxa"/>
            <w:tcBorders>
              <w:top w:val="single" w:sz="4" w:space="0" w:color="auto"/>
              <w:left w:val="single" w:sz="4" w:space="0" w:color="auto"/>
              <w:bottom w:val="single" w:sz="4" w:space="0" w:color="auto"/>
              <w:right w:val="single" w:sz="4" w:space="0" w:color="auto"/>
            </w:tcBorders>
          </w:tcPr>
          <w:p w14:paraId="2BBEB30F"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c>
          <w:tcPr>
            <w:tcW w:w="2294" w:type="dxa"/>
            <w:tcBorders>
              <w:top w:val="single" w:sz="4" w:space="0" w:color="auto"/>
              <w:left w:val="single" w:sz="4" w:space="0" w:color="auto"/>
              <w:bottom w:val="single" w:sz="4" w:space="0" w:color="auto"/>
              <w:right w:val="single" w:sz="4" w:space="0" w:color="auto"/>
            </w:tcBorders>
          </w:tcPr>
          <w:p w14:paraId="4DE80038"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05.06.2005 г.</w:t>
            </w:r>
          </w:p>
        </w:tc>
        <w:tc>
          <w:tcPr>
            <w:tcW w:w="1701" w:type="dxa"/>
            <w:tcBorders>
              <w:top w:val="single" w:sz="4" w:space="0" w:color="auto"/>
              <w:left w:val="single" w:sz="4" w:space="0" w:color="auto"/>
              <w:bottom w:val="single" w:sz="4" w:space="0" w:color="auto"/>
              <w:right w:val="single" w:sz="4" w:space="0" w:color="auto"/>
            </w:tcBorders>
          </w:tcPr>
          <w:p w14:paraId="585D3FE8"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05.10.05 г.</w:t>
            </w:r>
          </w:p>
          <w:p w14:paraId="0C697FC6"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p>
        </w:tc>
        <w:tc>
          <w:tcPr>
            <w:tcW w:w="2410" w:type="dxa"/>
            <w:tcBorders>
              <w:top w:val="single" w:sz="4" w:space="0" w:color="auto"/>
              <w:left w:val="single" w:sz="4" w:space="0" w:color="auto"/>
              <w:bottom w:val="single" w:sz="4" w:space="0" w:color="auto"/>
            </w:tcBorders>
          </w:tcPr>
          <w:p w14:paraId="46579643"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05.04.2005 г.</w:t>
            </w:r>
          </w:p>
        </w:tc>
      </w:tr>
      <w:tr w:rsidR="00257278" w14:paraId="276D6842" w14:textId="77777777">
        <w:tblPrEx>
          <w:tblCellMar>
            <w:top w:w="0" w:type="dxa"/>
            <w:bottom w:w="0" w:type="dxa"/>
          </w:tblCellMar>
        </w:tblPrEx>
        <w:trPr>
          <w:jc w:val="center"/>
        </w:trPr>
        <w:tc>
          <w:tcPr>
            <w:tcW w:w="643" w:type="dxa"/>
            <w:tcBorders>
              <w:top w:val="single" w:sz="4" w:space="0" w:color="auto"/>
              <w:bottom w:val="single" w:sz="4" w:space="0" w:color="auto"/>
              <w:right w:val="single" w:sz="4" w:space="0" w:color="auto"/>
            </w:tcBorders>
          </w:tcPr>
          <w:p w14:paraId="264C558F"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33" w:type="dxa"/>
            <w:tcBorders>
              <w:top w:val="single" w:sz="4" w:space="0" w:color="auto"/>
              <w:left w:val="single" w:sz="4" w:space="0" w:color="auto"/>
              <w:bottom w:val="single" w:sz="4" w:space="0" w:color="auto"/>
              <w:right w:val="single" w:sz="4" w:space="0" w:color="auto"/>
            </w:tcBorders>
          </w:tcPr>
          <w:p w14:paraId="597B0D5D"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c>
          <w:tcPr>
            <w:tcW w:w="1391" w:type="dxa"/>
            <w:tcBorders>
              <w:top w:val="single" w:sz="4" w:space="0" w:color="auto"/>
              <w:left w:val="single" w:sz="4" w:space="0" w:color="auto"/>
              <w:bottom w:val="single" w:sz="4" w:space="0" w:color="auto"/>
              <w:right w:val="single" w:sz="4" w:space="0" w:color="auto"/>
            </w:tcBorders>
          </w:tcPr>
          <w:p w14:paraId="60BC8E63"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c>
          <w:tcPr>
            <w:tcW w:w="2294" w:type="dxa"/>
            <w:tcBorders>
              <w:top w:val="single" w:sz="4" w:space="0" w:color="auto"/>
              <w:left w:val="single" w:sz="4" w:space="0" w:color="auto"/>
              <w:bottom w:val="single" w:sz="4" w:space="0" w:color="auto"/>
              <w:right w:val="single" w:sz="4" w:space="0" w:color="auto"/>
            </w:tcBorders>
          </w:tcPr>
          <w:p w14:paraId="3CAF517E"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c>
          <w:tcPr>
            <w:tcW w:w="1701" w:type="dxa"/>
            <w:tcBorders>
              <w:top w:val="single" w:sz="4" w:space="0" w:color="auto"/>
              <w:left w:val="single" w:sz="4" w:space="0" w:color="auto"/>
              <w:bottom w:val="single" w:sz="4" w:space="0" w:color="auto"/>
              <w:right w:val="single" w:sz="4" w:space="0" w:color="auto"/>
            </w:tcBorders>
          </w:tcPr>
          <w:p w14:paraId="2CD62D56"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c>
          <w:tcPr>
            <w:tcW w:w="2410" w:type="dxa"/>
            <w:tcBorders>
              <w:top w:val="single" w:sz="4" w:space="0" w:color="auto"/>
              <w:left w:val="single" w:sz="4" w:space="0" w:color="auto"/>
              <w:bottom w:val="single" w:sz="4" w:space="0" w:color="auto"/>
            </w:tcBorders>
          </w:tcPr>
          <w:p w14:paraId="2F95F890"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r>
      <w:tr w:rsidR="00257278" w14:paraId="3763B34A" w14:textId="77777777">
        <w:tblPrEx>
          <w:tblCellMar>
            <w:top w:w="0" w:type="dxa"/>
            <w:bottom w:w="0" w:type="dxa"/>
          </w:tblCellMar>
        </w:tblPrEx>
        <w:trPr>
          <w:jc w:val="center"/>
        </w:trPr>
        <w:tc>
          <w:tcPr>
            <w:tcW w:w="643" w:type="dxa"/>
            <w:tcBorders>
              <w:top w:val="single" w:sz="4" w:space="0" w:color="auto"/>
              <w:bottom w:val="single" w:sz="4" w:space="0" w:color="auto"/>
              <w:right w:val="single" w:sz="4" w:space="0" w:color="auto"/>
            </w:tcBorders>
          </w:tcPr>
          <w:p w14:paraId="2B456B71"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p>
        </w:tc>
        <w:tc>
          <w:tcPr>
            <w:tcW w:w="1733" w:type="dxa"/>
            <w:tcBorders>
              <w:top w:val="single" w:sz="4" w:space="0" w:color="auto"/>
              <w:left w:val="single" w:sz="4" w:space="0" w:color="auto"/>
              <w:bottom w:val="single" w:sz="4" w:space="0" w:color="auto"/>
              <w:right w:val="single" w:sz="4" w:space="0" w:color="auto"/>
            </w:tcBorders>
          </w:tcPr>
          <w:p w14:paraId="2137A21F"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ИТОГО:</w:t>
            </w:r>
          </w:p>
        </w:tc>
        <w:tc>
          <w:tcPr>
            <w:tcW w:w="1391" w:type="dxa"/>
            <w:tcBorders>
              <w:top w:val="single" w:sz="4" w:space="0" w:color="auto"/>
              <w:left w:val="single" w:sz="4" w:space="0" w:color="auto"/>
              <w:bottom w:val="single" w:sz="4" w:space="0" w:color="auto"/>
              <w:right w:val="single" w:sz="4" w:space="0" w:color="auto"/>
            </w:tcBorders>
          </w:tcPr>
          <w:p w14:paraId="6E535175"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c>
          <w:tcPr>
            <w:tcW w:w="2294" w:type="dxa"/>
            <w:tcBorders>
              <w:top w:val="single" w:sz="4" w:space="0" w:color="auto"/>
              <w:left w:val="single" w:sz="4" w:space="0" w:color="auto"/>
              <w:bottom w:val="single" w:sz="4" w:space="0" w:color="auto"/>
              <w:right w:val="single" w:sz="4" w:space="0" w:color="auto"/>
            </w:tcBorders>
          </w:tcPr>
          <w:p w14:paraId="0D68D950"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701" w:type="dxa"/>
            <w:tcBorders>
              <w:top w:val="single" w:sz="4" w:space="0" w:color="auto"/>
              <w:left w:val="single" w:sz="4" w:space="0" w:color="auto"/>
              <w:bottom w:val="single" w:sz="4" w:space="0" w:color="auto"/>
              <w:right w:val="single" w:sz="4" w:space="0" w:color="auto"/>
            </w:tcBorders>
          </w:tcPr>
          <w:p w14:paraId="0A658372"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2410" w:type="dxa"/>
            <w:tcBorders>
              <w:top w:val="single" w:sz="4" w:space="0" w:color="auto"/>
              <w:left w:val="single" w:sz="4" w:space="0" w:color="auto"/>
              <w:bottom w:val="single" w:sz="4" w:space="0" w:color="auto"/>
            </w:tcBorders>
          </w:tcPr>
          <w:p w14:paraId="7370546C" w14:textId="77777777" w:rsidR="00257278" w:rsidRDefault="00257278" w:rsidP="00C22492">
            <w:pPr>
              <w:keepNext/>
              <w:suppressAutoHyphens/>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bl>
    <w:p w14:paraId="06E1E1B2" w14:textId="77777777" w:rsidR="00257278" w:rsidRDefault="00257278" w:rsidP="00C22492">
      <w:pPr>
        <w:keepNext/>
        <w:suppressAutoHyphens/>
        <w:autoSpaceDE w:val="0"/>
        <w:autoSpaceDN w:val="0"/>
        <w:adjustRightInd w:val="0"/>
        <w:spacing w:after="0" w:line="240" w:lineRule="auto"/>
        <w:ind w:firstLine="709"/>
        <w:rPr>
          <w:rFonts w:ascii="Arial CYR" w:hAnsi="Arial CYR" w:cs="Arial CYR"/>
          <w:sz w:val="16"/>
          <w:szCs w:val="16"/>
        </w:rPr>
      </w:pPr>
    </w:p>
    <w:p w14:paraId="229C2BE7" w14:textId="77777777" w:rsidR="00257278" w:rsidRDefault="00257278" w:rsidP="00C22492">
      <w:pPr>
        <w:keepNext/>
        <w:suppressAutoHyphens/>
        <w:autoSpaceDE w:val="0"/>
        <w:autoSpaceDN w:val="0"/>
        <w:adjustRightInd w:val="0"/>
        <w:spacing w:after="0" w:line="240" w:lineRule="auto"/>
        <w:rPr>
          <w:rFonts w:ascii="Arial" w:hAnsi="Arial" w:cs="Arial"/>
          <w:sz w:val="16"/>
          <w:szCs w:val="16"/>
        </w:rPr>
      </w:pPr>
    </w:p>
    <w:p w14:paraId="5C4D0645"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1F67E9A"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VII. </w:t>
      </w:r>
      <w:r>
        <w:rPr>
          <w:rFonts w:ascii="Times New Roman CYR" w:hAnsi="Times New Roman CYR" w:cs="Times New Roman CYR"/>
          <w:b/>
          <w:bCs/>
          <w:color w:val="000000"/>
          <w:sz w:val="28"/>
          <w:szCs w:val="28"/>
        </w:rPr>
        <w:t>Жилищно-коммунальное хозяйство</w:t>
      </w:r>
    </w:p>
    <w:p w14:paraId="3863A540"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1C750C7"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27. </w:t>
      </w:r>
      <w:r>
        <w:rPr>
          <w:rFonts w:ascii="Times New Roman CYR" w:hAnsi="Times New Roman CYR" w:cs="Times New Roman CYR"/>
          <w:b/>
          <w:bCs/>
          <w:color w:val="000000"/>
          <w:sz w:val="28"/>
          <w:szCs w:val="28"/>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14:paraId="3672DBE7" w14:textId="77777777" w:rsidR="00257278" w:rsidRDefault="00257278" w:rsidP="00C22492">
      <w:pPr>
        <w:keepNext/>
        <w:suppressAutoHyphens/>
        <w:autoSpaceDE w:val="0"/>
        <w:autoSpaceDN w:val="0"/>
        <w:adjustRightInd w:val="0"/>
        <w:spacing w:after="0" w:line="240" w:lineRule="auto"/>
        <w:rPr>
          <w:rFonts w:ascii="Arial" w:hAnsi="Arial" w:cs="Arial"/>
          <w:sz w:val="16"/>
          <w:szCs w:val="16"/>
        </w:rPr>
      </w:pPr>
      <w:r>
        <w:rPr>
          <w:rFonts w:ascii="Times New Roman CYR" w:hAnsi="Times New Roman CYR" w:cs="Times New Roman CYR"/>
          <w:sz w:val="28"/>
          <w:szCs w:val="28"/>
        </w:rPr>
        <w:t xml:space="preserve">Доля многоквартирных домов, в которых собственники выбрали и реализуют один из способов управления многоквартирными домами, в общем числе таких домов, в 2016 году составила 100 %. </w:t>
      </w:r>
    </w:p>
    <w:p w14:paraId="6F6AFF30"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6CCBF35"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28. </w:t>
      </w:r>
      <w:r>
        <w:rPr>
          <w:rFonts w:ascii="Times New Roman CYR" w:hAnsi="Times New Roman CYR" w:cs="Times New Roman CYR"/>
          <w:b/>
          <w:bCs/>
          <w:color w:val="000000"/>
          <w:sz w:val="28"/>
          <w:szCs w:val="28"/>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p w14:paraId="27D04E50" w14:textId="77777777" w:rsidR="00257278" w:rsidRDefault="00257278" w:rsidP="00C22492">
      <w:pPr>
        <w:keepNext/>
        <w:suppressAutoHyphens/>
        <w:autoSpaceDE w:val="0"/>
        <w:autoSpaceDN w:val="0"/>
        <w:adjustRightInd w:val="0"/>
        <w:spacing w:after="0" w:line="24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2016 году данная доля составила 100%. На территории района осуществляли свою деятельность 9 организаций коммунального комплекса, 8 из них являются организациями частной формы собственности, участие в уставном капитале  субъекта Российской Федерации и муниципального района отсутствует, и 1 предприятие МУП «Филимоновский жилищный комплекс» является муниципальным.</w:t>
      </w:r>
    </w:p>
    <w:p w14:paraId="7D5928DA" w14:textId="77777777" w:rsidR="00257278" w:rsidRDefault="00257278" w:rsidP="00C22492">
      <w:pPr>
        <w:keepNext/>
        <w:suppressAutoHyphen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Услуги по теплоснабжению предприятиями ЖКХ предоставляются  в 15-ти населенных пунктах,  услуги по </w:t>
      </w:r>
      <w:r>
        <w:rPr>
          <w:rFonts w:ascii="Times New Roman CYR" w:hAnsi="Times New Roman CYR" w:cs="Times New Roman CYR"/>
          <w:sz w:val="28"/>
          <w:szCs w:val="28"/>
        </w:rPr>
        <w:t>водоснабжению в 23 селах.</w:t>
      </w:r>
    </w:p>
    <w:p w14:paraId="60813292" w14:textId="77777777" w:rsidR="00257278" w:rsidRDefault="00257278" w:rsidP="00C22492">
      <w:pPr>
        <w:keepNext/>
        <w:suppressAutoHyphen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2016  году тарифы на водоснабжение, водоотведения и теплоснабжение для предприятий ЖКХ утверждены Региональной энергетической комиссией Красноярского края.</w:t>
      </w:r>
    </w:p>
    <w:p w14:paraId="577E0326" w14:textId="77777777" w:rsidR="00257278" w:rsidRDefault="00257278" w:rsidP="00C22492">
      <w:pPr>
        <w:keepNext/>
        <w:suppressAutoHyphens/>
        <w:autoSpaceDE w:val="0"/>
        <w:autoSpaceDN w:val="0"/>
        <w:adjustRightInd w:val="0"/>
        <w:spacing w:after="0" w:line="240" w:lineRule="auto"/>
        <w:ind w:firstLine="720"/>
        <w:jc w:val="both"/>
        <w:rPr>
          <w:rFonts w:ascii="Times New Roman CYR" w:hAnsi="Times New Roman CYR" w:cs="Times New Roman CYR"/>
          <w:color w:val="FF0000"/>
          <w:sz w:val="28"/>
          <w:szCs w:val="28"/>
        </w:rPr>
      </w:pPr>
      <w:r>
        <w:rPr>
          <w:rFonts w:ascii="Times New Roman CYR" w:hAnsi="Times New Roman CYR" w:cs="Times New Roman CYR"/>
          <w:sz w:val="28"/>
          <w:szCs w:val="28"/>
        </w:rPr>
        <w:t>Предельный индекс изменения оплаты граждан за коммунальные услуги в 2016 году по отношению к 2015 году составил 104,4 %</w:t>
      </w:r>
    </w:p>
    <w:p w14:paraId="184BA92A" w14:textId="77777777" w:rsidR="00257278" w:rsidRDefault="00257278" w:rsidP="00C22492">
      <w:pPr>
        <w:keepNext/>
        <w:suppressAutoHyphens/>
        <w:autoSpaceDE w:val="0"/>
        <w:autoSpaceDN w:val="0"/>
        <w:adjustRightInd w:val="0"/>
        <w:spacing w:after="0" w:line="240" w:lineRule="auto"/>
        <w:rPr>
          <w:rFonts w:ascii="Arial" w:hAnsi="Arial" w:cs="Arial"/>
          <w:sz w:val="16"/>
          <w:szCs w:val="16"/>
        </w:rPr>
      </w:pPr>
    </w:p>
    <w:p w14:paraId="29A57A5D"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C540DE9"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29. </w:t>
      </w:r>
      <w:r>
        <w:rPr>
          <w:rFonts w:ascii="Times New Roman CYR" w:hAnsi="Times New Roman CYR" w:cs="Times New Roman CYR"/>
          <w:b/>
          <w:bCs/>
          <w:color w:val="000000"/>
          <w:sz w:val="28"/>
          <w:szCs w:val="28"/>
        </w:rPr>
        <w:t>Доля многоквартирных домов, расположенных на земельных участках, в отношении которых осуществлен государственный кадастровый учет</w:t>
      </w:r>
    </w:p>
    <w:p w14:paraId="4FA69276"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Доля многоквартирных домов, расположенных на земельных участках, в отношении которых осуществлен государственный кадастровый учет, в 2016 году составила 1,95%. Из 2549 земельных участков, расположенных под многоквартирными домами, государственный кадастровый учет земельных участков  осуществлен  под 53 домами. С 2017г. по 2019г. данный показатель не изменится.  </w:t>
      </w:r>
    </w:p>
    <w:p w14:paraId="444DAB82" w14:textId="77777777" w:rsidR="00257278" w:rsidRDefault="00257278" w:rsidP="00C22492">
      <w:pPr>
        <w:keepNext/>
        <w:suppressAutoHyphens/>
        <w:autoSpaceDE w:val="0"/>
        <w:autoSpaceDN w:val="0"/>
        <w:adjustRightInd w:val="0"/>
        <w:spacing w:after="0" w:line="240" w:lineRule="auto"/>
        <w:rPr>
          <w:rFonts w:ascii="Arial" w:hAnsi="Arial" w:cs="Arial"/>
          <w:sz w:val="16"/>
          <w:szCs w:val="16"/>
        </w:rPr>
      </w:pPr>
    </w:p>
    <w:p w14:paraId="72B9709E"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F2247CC"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30. </w:t>
      </w:r>
      <w:r>
        <w:rPr>
          <w:rFonts w:ascii="Times New Roman CYR" w:hAnsi="Times New Roman CYR" w:cs="Times New Roman CYR"/>
          <w:b/>
          <w:bCs/>
          <w:color w:val="000000"/>
          <w:sz w:val="28"/>
          <w:szCs w:val="2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p w14:paraId="71293440" w14:textId="77777777" w:rsidR="00257278" w:rsidRDefault="00257278" w:rsidP="00C22492">
      <w:pPr>
        <w:keepNext/>
        <w:suppressAutoHyphens/>
        <w:autoSpaceDE w:val="0"/>
        <w:autoSpaceDN w:val="0"/>
        <w:adjustRightInd w:val="0"/>
        <w:spacing w:after="0" w:line="24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30"/>
          <w:szCs w:val="30"/>
        </w:rPr>
        <w:t xml:space="preserve">Доля населения, получившего жилые помещения и улучшившего жилищные условия в 2016 году, в общей численности населения, состоящего на учете в качестве нуждающегося в жилых помещениях, </w:t>
      </w:r>
      <w:r>
        <w:rPr>
          <w:rFonts w:ascii="Times New Roman CYR" w:hAnsi="Times New Roman CYR" w:cs="Times New Roman CYR"/>
          <w:color w:val="000000"/>
          <w:sz w:val="28"/>
          <w:szCs w:val="28"/>
        </w:rPr>
        <w:t xml:space="preserve">составила 5,88 % (граждане, имеющие право на бесплатное предоставление жилых помещений по договору социального найма в муниципальном жилищном фонде), по сравнению с 2015г (4,71%) произошло увеличение показателя за счет освобождения муниципальных жилых помещений в связи со смертностью населения.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2"/>
        <w:gridCol w:w="4957"/>
        <w:gridCol w:w="1275"/>
        <w:gridCol w:w="1134"/>
        <w:gridCol w:w="6"/>
        <w:gridCol w:w="705"/>
        <w:gridCol w:w="709"/>
        <w:gridCol w:w="714"/>
      </w:tblGrid>
      <w:tr w:rsidR="00257278" w14:paraId="24175F07" w14:textId="77777777">
        <w:tblPrEx>
          <w:tblCellMar>
            <w:top w:w="0" w:type="dxa"/>
            <w:bottom w:w="0" w:type="dxa"/>
          </w:tblCellMar>
        </w:tblPrEx>
        <w:tc>
          <w:tcPr>
            <w:tcW w:w="282" w:type="dxa"/>
            <w:tcBorders>
              <w:top w:val="single" w:sz="4" w:space="0" w:color="auto"/>
              <w:bottom w:val="single" w:sz="4" w:space="0" w:color="auto"/>
              <w:right w:val="single" w:sz="4" w:space="0" w:color="auto"/>
            </w:tcBorders>
          </w:tcPr>
          <w:p w14:paraId="54C65E9B" w14:textId="77777777" w:rsidR="00257278" w:rsidRDefault="00257278" w:rsidP="00C22492">
            <w:pPr>
              <w:keepNext/>
              <w:suppressAutoHyphens/>
              <w:autoSpaceDE w:val="0"/>
              <w:autoSpaceDN w:val="0"/>
              <w:adjustRightInd w:val="0"/>
              <w:spacing w:after="0"/>
              <w:jc w:val="both"/>
              <w:rPr>
                <w:rFonts w:ascii="Times New Roman CYR" w:hAnsi="Times New Roman CYR" w:cs="Times New Roman CYR"/>
                <w:sz w:val="24"/>
                <w:szCs w:val="24"/>
              </w:rPr>
            </w:pPr>
          </w:p>
        </w:tc>
        <w:tc>
          <w:tcPr>
            <w:tcW w:w="4957" w:type="dxa"/>
            <w:tcBorders>
              <w:top w:val="single" w:sz="4" w:space="0" w:color="auto"/>
              <w:left w:val="single" w:sz="4" w:space="0" w:color="auto"/>
              <w:bottom w:val="single" w:sz="4" w:space="0" w:color="auto"/>
              <w:right w:val="single" w:sz="4" w:space="0" w:color="auto"/>
            </w:tcBorders>
          </w:tcPr>
          <w:p w14:paraId="592834C0" w14:textId="77777777" w:rsidR="00257278" w:rsidRDefault="00257278" w:rsidP="00C22492">
            <w:pPr>
              <w:keepNext/>
              <w:suppressAutoHyphens/>
              <w:autoSpaceDE w:val="0"/>
              <w:autoSpaceDN w:val="0"/>
              <w:adjustRightInd w:val="0"/>
              <w:spacing w:after="0"/>
              <w:rPr>
                <w:rFonts w:ascii="Times New Roman CYR" w:hAnsi="Times New Roman CYR" w:cs="Times New Roman CY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67C9EC9" w14:textId="77777777" w:rsidR="00257278" w:rsidRDefault="00257278" w:rsidP="00C22492">
            <w:pPr>
              <w:keepNext/>
              <w:suppressAutoHyphens/>
              <w:autoSpaceDE w:val="0"/>
              <w:autoSpaceDN w:val="0"/>
              <w:adjustRightInd w:val="0"/>
              <w:spacing w:after="0"/>
              <w:jc w:val="center"/>
              <w:rPr>
                <w:rFonts w:ascii="Times New Roman CYR" w:hAnsi="Times New Roman CYR" w:cs="Times New Roman CYR"/>
              </w:rPr>
            </w:pPr>
            <w:r>
              <w:rPr>
                <w:rFonts w:ascii="Times New Roman CYR" w:hAnsi="Times New Roman CYR" w:cs="Times New Roman CYR"/>
              </w:rPr>
              <w:t>предыдущий период</w:t>
            </w:r>
          </w:p>
        </w:tc>
        <w:tc>
          <w:tcPr>
            <w:tcW w:w="1134" w:type="dxa"/>
            <w:tcBorders>
              <w:top w:val="single" w:sz="4" w:space="0" w:color="auto"/>
              <w:left w:val="single" w:sz="4" w:space="0" w:color="auto"/>
              <w:bottom w:val="single" w:sz="4" w:space="0" w:color="auto"/>
              <w:right w:val="single" w:sz="4" w:space="0" w:color="auto"/>
            </w:tcBorders>
          </w:tcPr>
          <w:p w14:paraId="25E47A95" w14:textId="77777777" w:rsidR="00257278" w:rsidRDefault="00257278" w:rsidP="00C22492">
            <w:pPr>
              <w:keepNext/>
              <w:suppressAutoHyphens/>
              <w:autoSpaceDE w:val="0"/>
              <w:autoSpaceDN w:val="0"/>
              <w:adjustRightInd w:val="0"/>
              <w:spacing w:after="0"/>
              <w:jc w:val="center"/>
              <w:rPr>
                <w:rFonts w:ascii="Times New Roman CYR" w:hAnsi="Times New Roman CYR" w:cs="Times New Roman CYR"/>
              </w:rPr>
            </w:pPr>
            <w:r>
              <w:rPr>
                <w:rFonts w:ascii="Times New Roman CYR" w:hAnsi="Times New Roman CYR" w:cs="Times New Roman CYR"/>
              </w:rPr>
              <w:t>отчетный период</w:t>
            </w:r>
          </w:p>
        </w:tc>
        <w:tc>
          <w:tcPr>
            <w:tcW w:w="2134" w:type="dxa"/>
            <w:gridSpan w:val="4"/>
            <w:tcBorders>
              <w:top w:val="single" w:sz="4" w:space="0" w:color="auto"/>
              <w:left w:val="single" w:sz="4" w:space="0" w:color="auto"/>
              <w:bottom w:val="single" w:sz="4" w:space="0" w:color="auto"/>
            </w:tcBorders>
          </w:tcPr>
          <w:p w14:paraId="493F7FD1" w14:textId="77777777" w:rsidR="00257278" w:rsidRDefault="00257278" w:rsidP="00C22492">
            <w:pPr>
              <w:keepNext/>
              <w:suppressAutoHyphens/>
              <w:autoSpaceDE w:val="0"/>
              <w:autoSpaceDN w:val="0"/>
              <w:adjustRightInd w:val="0"/>
              <w:spacing w:after="0"/>
              <w:jc w:val="center"/>
              <w:rPr>
                <w:rFonts w:ascii="Times New Roman CYR" w:hAnsi="Times New Roman CYR" w:cs="Times New Roman CYR"/>
              </w:rPr>
            </w:pPr>
            <w:r>
              <w:rPr>
                <w:rFonts w:ascii="Times New Roman CYR" w:hAnsi="Times New Roman CYR" w:cs="Times New Roman CYR"/>
              </w:rPr>
              <w:t>прогноз</w:t>
            </w:r>
          </w:p>
        </w:tc>
      </w:tr>
      <w:tr w:rsidR="00257278" w14:paraId="16AC4F31" w14:textId="77777777">
        <w:tblPrEx>
          <w:tblCellMar>
            <w:top w:w="0" w:type="dxa"/>
            <w:bottom w:w="0" w:type="dxa"/>
          </w:tblCellMar>
        </w:tblPrEx>
        <w:tc>
          <w:tcPr>
            <w:tcW w:w="282" w:type="dxa"/>
            <w:tcBorders>
              <w:top w:val="single" w:sz="4" w:space="0" w:color="auto"/>
              <w:bottom w:val="single" w:sz="4" w:space="0" w:color="auto"/>
              <w:right w:val="single" w:sz="4" w:space="0" w:color="auto"/>
            </w:tcBorders>
          </w:tcPr>
          <w:p w14:paraId="2FA54AD0" w14:textId="77777777" w:rsidR="00257278" w:rsidRDefault="00257278" w:rsidP="00C22492">
            <w:pPr>
              <w:keepNext/>
              <w:suppressAutoHyphens/>
              <w:autoSpaceDE w:val="0"/>
              <w:autoSpaceDN w:val="0"/>
              <w:adjustRightInd w:val="0"/>
              <w:spacing w:after="0"/>
              <w:jc w:val="both"/>
              <w:rPr>
                <w:rFonts w:ascii="Times New Roman CYR" w:hAnsi="Times New Roman CYR" w:cs="Times New Roman CYR"/>
                <w:sz w:val="24"/>
                <w:szCs w:val="24"/>
              </w:rPr>
            </w:pPr>
          </w:p>
        </w:tc>
        <w:tc>
          <w:tcPr>
            <w:tcW w:w="4957" w:type="dxa"/>
            <w:tcBorders>
              <w:top w:val="single" w:sz="4" w:space="0" w:color="auto"/>
              <w:left w:val="single" w:sz="4" w:space="0" w:color="auto"/>
              <w:bottom w:val="single" w:sz="4" w:space="0" w:color="auto"/>
              <w:right w:val="single" w:sz="4" w:space="0" w:color="auto"/>
            </w:tcBorders>
          </w:tcPr>
          <w:p w14:paraId="7333DB09" w14:textId="77777777" w:rsidR="00257278" w:rsidRDefault="00257278" w:rsidP="00C22492">
            <w:pPr>
              <w:keepNext/>
              <w:suppressAutoHyphens/>
              <w:autoSpaceDE w:val="0"/>
              <w:autoSpaceDN w:val="0"/>
              <w:adjustRightInd w:val="0"/>
              <w:spacing w:after="0"/>
              <w:rPr>
                <w:rFonts w:ascii="Times New Roman CYR" w:hAnsi="Times New Roman CYR" w:cs="Times New Roman CY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766E16E" w14:textId="77777777" w:rsidR="00257278" w:rsidRDefault="00257278" w:rsidP="00C22492">
            <w:pPr>
              <w:keepNext/>
              <w:suppressAutoHyphens/>
              <w:autoSpaceDE w:val="0"/>
              <w:autoSpaceDN w:val="0"/>
              <w:adjustRightInd w:val="0"/>
              <w:spacing w:after="0"/>
              <w:jc w:val="center"/>
              <w:rPr>
                <w:rFonts w:ascii="Times New Roman CYR" w:hAnsi="Times New Roman CYR" w:cs="Times New Roman CYR"/>
              </w:rPr>
            </w:pPr>
            <w:r>
              <w:rPr>
                <w:rFonts w:ascii="Times New Roman CYR" w:hAnsi="Times New Roman CYR" w:cs="Times New Roman CYR"/>
              </w:rPr>
              <w:t>2015</w:t>
            </w:r>
          </w:p>
        </w:tc>
        <w:tc>
          <w:tcPr>
            <w:tcW w:w="1134" w:type="dxa"/>
            <w:tcBorders>
              <w:top w:val="single" w:sz="4" w:space="0" w:color="auto"/>
              <w:left w:val="single" w:sz="4" w:space="0" w:color="auto"/>
              <w:bottom w:val="single" w:sz="4" w:space="0" w:color="auto"/>
              <w:right w:val="single" w:sz="4" w:space="0" w:color="auto"/>
            </w:tcBorders>
          </w:tcPr>
          <w:p w14:paraId="30E307DD" w14:textId="77777777" w:rsidR="00257278" w:rsidRDefault="00257278" w:rsidP="00C22492">
            <w:pPr>
              <w:keepNext/>
              <w:suppressAutoHyphens/>
              <w:autoSpaceDE w:val="0"/>
              <w:autoSpaceDN w:val="0"/>
              <w:adjustRightInd w:val="0"/>
              <w:spacing w:after="0"/>
              <w:jc w:val="center"/>
              <w:rPr>
                <w:rFonts w:ascii="Times New Roman CYR" w:hAnsi="Times New Roman CYR" w:cs="Times New Roman CYR"/>
              </w:rPr>
            </w:pPr>
            <w:r>
              <w:rPr>
                <w:rFonts w:ascii="Times New Roman CYR" w:hAnsi="Times New Roman CYR" w:cs="Times New Roman CYR"/>
              </w:rPr>
              <w:t>2016</w:t>
            </w:r>
          </w:p>
        </w:tc>
        <w:tc>
          <w:tcPr>
            <w:tcW w:w="711" w:type="dxa"/>
            <w:gridSpan w:val="2"/>
            <w:tcBorders>
              <w:top w:val="single" w:sz="4" w:space="0" w:color="auto"/>
              <w:left w:val="single" w:sz="4" w:space="0" w:color="auto"/>
              <w:bottom w:val="single" w:sz="4" w:space="0" w:color="auto"/>
              <w:right w:val="single" w:sz="4" w:space="0" w:color="auto"/>
            </w:tcBorders>
          </w:tcPr>
          <w:p w14:paraId="10B16707" w14:textId="77777777" w:rsidR="00257278" w:rsidRDefault="00257278" w:rsidP="00C22492">
            <w:pPr>
              <w:keepNext/>
              <w:suppressAutoHyphens/>
              <w:autoSpaceDE w:val="0"/>
              <w:autoSpaceDN w:val="0"/>
              <w:adjustRightInd w:val="0"/>
              <w:spacing w:after="0"/>
              <w:jc w:val="center"/>
              <w:rPr>
                <w:rFonts w:ascii="Times New Roman CYR" w:hAnsi="Times New Roman CYR" w:cs="Times New Roman CYR"/>
              </w:rPr>
            </w:pPr>
            <w:r>
              <w:rPr>
                <w:rFonts w:ascii="Times New Roman CYR" w:hAnsi="Times New Roman CYR" w:cs="Times New Roman CYR"/>
              </w:rPr>
              <w:t>2017</w:t>
            </w:r>
          </w:p>
        </w:tc>
        <w:tc>
          <w:tcPr>
            <w:tcW w:w="709" w:type="dxa"/>
            <w:tcBorders>
              <w:top w:val="single" w:sz="4" w:space="0" w:color="auto"/>
              <w:left w:val="single" w:sz="4" w:space="0" w:color="auto"/>
              <w:bottom w:val="single" w:sz="4" w:space="0" w:color="auto"/>
              <w:right w:val="single" w:sz="4" w:space="0" w:color="auto"/>
            </w:tcBorders>
          </w:tcPr>
          <w:p w14:paraId="00CA44CC" w14:textId="77777777" w:rsidR="00257278" w:rsidRDefault="00257278" w:rsidP="00C22492">
            <w:pPr>
              <w:keepNext/>
              <w:suppressAutoHyphens/>
              <w:autoSpaceDE w:val="0"/>
              <w:autoSpaceDN w:val="0"/>
              <w:adjustRightInd w:val="0"/>
              <w:spacing w:after="0"/>
              <w:jc w:val="center"/>
              <w:rPr>
                <w:rFonts w:ascii="Times New Roman CYR" w:hAnsi="Times New Roman CYR" w:cs="Times New Roman CYR"/>
              </w:rPr>
            </w:pPr>
            <w:r>
              <w:rPr>
                <w:rFonts w:ascii="Times New Roman CYR" w:hAnsi="Times New Roman CYR" w:cs="Times New Roman CYR"/>
              </w:rPr>
              <w:t>2018</w:t>
            </w:r>
          </w:p>
        </w:tc>
        <w:tc>
          <w:tcPr>
            <w:tcW w:w="714" w:type="dxa"/>
            <w:tcBorders>
              <w:top w:val="single" w:sz="4" w:space="0" w:color="auto"/>
              <w:left w:val="single" w:sz="4" w:space="0" w:color="auto"/>
              <w:bottom w:val="single" w:sz="4" w:space="0" w:color="auto"/>
            </w:tcBorders>
          </w:tcPr>
          <w:p w14:paraId="6ABE03FF" w14:textId="77777777" w:rsidR="00257278" w:rsidRDefault="00257278" w:rsidP="00C22492">
            <w:pPr>
              <w:keepNext/>
              <w:suppressAutoHyphens/>
              <w:autoSpaceDE w:val="0"/>
              <w:autoSpaceDN w:val="0"/>
              <w:adjustRightInd w:val="0"/>
              <w:spacing w:after="0"/>
              <w:jc w:val="center"/>
              <w:rPr>
                <w:rFonts w:ascii="Times New Roman CYR" w:hAnsi="Times New Roman CYR" w:cs="Times New Roman CYR"/>
              </w:rPr>
            </w:pPr>
            <w:r>
              <w:rPr>
                <w:rFonts w:ascii="Times New Roman CYR" w:hAnsi="Times New Roman CYR" w:cs="Times New Roman CYR"/>
              </w:rPr>
              <w:t>2019</w:t>
            </w:r>
          </w:p>
        </w:tc>
      </w:tr>
      <w:tr w:rsidR="00257278" w14:paraId="3DBAA23C" w14:textId="77777777">
        <w:tblPrEx>
          <w:tblCellMar>
            <w:top w:w="0" w:type="dxa"/>
            <w:bottom w:w="0" w:type="dxa"/>
          </w:tblCellMar>
        </w:tblPrEx>
        <w:tc>
          <w:tcPr>
            <w:tcW w:w="282" w:type="dxa"/>
            <w:tcBorders>
              <w:top w:val="single" w:sz="4" w:space="0" w:color="auto"/>
              <w:bottom w:val="single" w:sz="4" w:space="0" w:color="auto"/>
              <w:right w:val="single" w:sz="4" w:space="0" w:color="auto"/>
            </w:tcBorders>
          </w:tcPr>
          <w:p w14:paraId="6B66CBE9" w14:textId="77777777" w:rsidR="00257278" w:rsidRDefault="00257278" w:rsidP="00C22492">
            <w:pPr>
              <w:keepNext/>
              <w:suppressAutoHyphens/>
              <w:autoSpaceDE w:val="0"/>
              <w:autoSpaceDN w:val="0"/>
              <w:adjustRightInd w:val="0"/>
              <w:spacing w:after="0"/>
              <w:jc w:val="both"/>
              <w:rPr>
                <w:rFonts w:ascii="Times New Roman CYR" w:hAnsi="Times New Roman CYR" w:cs="Times New Roman CYR"/>
              </w:rPr>
            </w:pPr>
            <w:r>
              <w:rPr>
                <w:rFonts w:ascii="Times New Roman CYR" w:hAnsi="Times New Roman CYR" w:cs="Times New Roman CYR"/>
              </w:rPr>
              <w:t>1</w:t>
            </w:r>
          </w:p>
        </w:tc>
        <w:tc>
          <w:tcPr>
            <w:tcW w:w="4957" w:type="dxa"/>
            <w:tcBorders>
              <w:top w:val="single" w:sz="4" w:space="0" w:color="auto"/>
              <w:left w:val="single" w:sz="4" w:space="0" w:color="auto"/>
              <w:bottom w:val="single" w:sz="4" w:space="0" w:color="auto"/>
              <w:right w:val="single" w:sz="4" w:space="0" w:color="auto"/>
            </w:tcBorders>
          </w:tcPr>
          <w:p w14:paraId="61A9A3ED" w14:textId="77777777" w:rsidR="00257278" w:rsidRDefault="00257278" w:rsidP="00C22492">
            <w:pPr>
              <w:keepNext/>
              <w:suppressAutoHyphens/>
              <w:autoSpaceDE w:val="0"/>
              <w:autoSpaceDN w:val="0"/>
              <w:adjustRightInd w:val="0"/>
              <w:spacing w:after="0"/>
              <w:jc w:val="both"/>
              <w:rPr>
                <w:rFonts w:ascii="Times New Roman CYR" w:hAnsi="Times New Roman CYR" w:cs="Times New Roman CYR"/>
              </w:rPr>
            </w:pPr>
            <w:r>
              <w:rPr>
                <w:rFonts w:ascii="Times New Roman CYR" w:hAnsi="Times New Roman CYR" w:cs="Times New Roman CYR"/>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w:t>
            </w:r>
          </w:p>
        </w:tc>
        <w:tc>
          <w:tcPr>
            <w:tcW w:w="1275" w:type="dxa"/>
            <w:tcBorders>
              <w:top w:val="single" w:sz="4" w:space="0" w:color="auto"/>
              <w:left w:val="single" w:sz="4" w:space="0" w:color="auto"/>
              <w:bottom w:val="single" w:sz="4" w:space="0" w:color="auto"/>
              <w:right w:val="single" w:sz="4" w:space="0" w:color="auto"/>
            </w:tcBorders>
            <w:vAlign w:val="center"/>
          </w:tcPr>
          <w:p w14:paraId="4402A5B8" w14:textId="77777777" w:rsidR="00257278" w:rsidRDefault="00257278" w:rsidP="00C22492">
            <w:pPr>
              <w:keepNext/>
              <w:suppressAutoHyphens/>
              <w:autoSpaceDE w:val="0"/>
              <w:autoSpaceDN w:val="0"/>
              <w:adjustRightInd w:val="0"/>
              <w:spacing w:after="0"/>
              <w:jc w:val="center"/>
              <w:rPr>
                <w:rFonts w:ascii="Times New Roman CYR" w:hAnsi="Times New Roman CYR" w:cs="Times New Roman CYR"/>
                <w:sz w:val="20"/>
                <w:szCs w:val="20"/>
              </w:rPr>
            </w:pPr>
            <w:r>
              <w:rPr>
                <w:rFonts w:ascii="Times New Roman CYR" w:hAnsi="Times New Roman CYR" w:cs="Times New Roman CYR"/>
                <w:sz w:val="20"/>
                <w:szCs w:val="20"/>
              </w:rPr>
              <w:t>4,71</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349C6FE4" w14:textId="77777777" w:rsidR="00257278" w:rsidRDefault="00257278" w:rsidP="00C22492">
            <w:pPr>
              <w:keepNext/>
              <w:suppressAutoHyphens/>
              <w:autoSpaceDE w:val="0"/>
              <w:autoSpaceDN w:val="0"/>
              <w:adjustRightInd w:val="0"/>
              <w:spacing w:after="0"/>
              <w:jc w:val="center"/>
              <w:rPr>
                <w:rFonts w:ascii="Times New Roman CYR" w:hAnsi="Times New Roman CYR" w:cs="Times New Roman CYR"/>
                <w:sz w:val="20"/>
                <w:szCs w:val="20"/>
              </w:rPr>
            </w:pPr>
            <w:r>
              <w:rPr>
                <w:rFonts w:ascii="Times New Roman CYR" w:hAnsi="Times New Roman CYR" w:cs="Times New Roman CYR"/>
                <w:sz w:val="20"/>
                <w:szCs w:val="20"/>
              </w:rPr>
              <w:t>5,88</w:t>
            </w:r>
          </w:p>
        </w:tc>
        <w:tc>
          <w:tcPr>
            <w:tcW w:w="705" w:type="dxa"/>
            <w:tcBorders>
              <w:top w:val="single" w:sz="4" w:space="0" w:color="auto"/>
              <w:left w:val="single" w:sz="4" w:space="0" w:color="auto"/>
              <w:bottom w:val="single" w:sz="4" w:space="0" w:color="auto"/>
              <w:right w:val="single" w:sz="4" w:space="0" w:color="auto"/>
            </w:tcBorders>
            <w:vAlign w:val="center"/>
          </w:tcPr>
          <w:p w14:paraId="707D54D1" w14:textId="77777777" w:rsidR="00257278" w:rsidRDefault="00257278" w:rsidP="00C22492">
            <w:pPr>
              <w:keepNext/>
              <w:suppressAutoHyphens/>
              <w:autoSpaceDE w:val="0"/>
              <w:autoSpaceDN w:val="0"/>
              <w:adjustRightInd w:val="0"/>
              <w:spacing w:after="0"/>
              <w:jc w:val="center"/>
              <w:rPr>
                <w:rFonts w:ascii="Times New Roman CYR" w:hAnsi="Times New Roman CYR" w:cs="Times New Roman CYR"/>
                <w:sz w:val="20"/>
                <w:szCs w:val="20"/>
              </w:rPr>
            </w:pPr>
            <w:r>
              <w:rPr>
                <w:rFonts w:ascii="Times New Roman CYR" w:hAnsi="Times New Roman CYR" w:cs="Times New Roman CYR"/>
                <w:sz w:val="20"/>
                <w:szCs w:val="20"/>
              </w:rPr>
              <w:t>4,71</w:t>
            </w:r>
          </w:p>
        </w:tc>
        <w:tc>
          <w:tcPr>
            <w:tcW w:w="709" w:type="dxa"/>
            <w:tcBorders>
              <w:top w:val="single" w:sz="4" w:space="0" w:color="auto"/>
              <w:left w:val="single" w:sz="4" w:space="0" w:color="auto"/>
              <w:bottom w:val="single" w:sz="4" w:space="0" w:color="auto"/>
              <w:right w:val="single" w:sz="4" w:space="0" w:color="auto"/>
            </w:tcBorders>
            <w:vAlign w:val="center"/>
          </w:tcPr>
          <w:p w14:paraId="132BD1B6" w14:textId="77777777" w:rsidR="00257278" w:rsidRDefault="00257278" w:rsidP="00C22492">
            <w:pPr>
              <w:keepNext/>
              <w:suppressAutoHyphens/>
              <w:autoSpaceDE w:val="0"/>
              <w:autoSpaceDN w:val="0"/>
              <w:adjustRightInd w:val="0"/>
              <w:spacing w:after="0"/>
              <w:jc w:val="center"/>
              <w:rPr>
                <w:rFonts w:ascii="Times New Roman CYR" w:hAnsi="Times New Roman CYR" w:cs="Times New Roman CYR"/>
                <w:sz w:val="20"/>
                <w:szCs w:val="20"/>
              </w:rPr>
            </w:pPr>
            <w:r>
              <w:rPr>
                <w:rFonts w:ascii="Times New Roman CYR" w:hAnsi="Times New Roman CYR" w:cs="Times New Roman CYR"/>
                <w:sz w:val="20"/>
                <w:szCs w:val="20"/>
              </w:rPr>
              <w:t>4,71</w:t>
            </w:r>
          </w:p>
        </w:tc>
        <w:tc>
          <w:tcPr>
            <w:tcW w:w="714" w:type="dxa"/>
            <w:tcBorders>
              <w:top w:val="single" w:sz="4" w:space="0" w:color="auto"/>
              <w:left w:val="single" w:sz="4" w:space="0" w:color="auto"/>
              <w:bottom w:val="single" w:sz="4" w:space="0" w:color="auto"/>
            </w:tcBorders>
            <w:vAlign w:val="center"/>
          </w:tcPr>
          <w:p w14:paraId="1318E94B" w14:textId="77777777" w:rsidR="00257278" w:rsidRDefault="00257278" w:rsidP="00C22492">
            <w:pPr>
              <w:keepNext/>
              <w:suppressAutoHyphens/>
              <w:autoSpaceDE w:val="0"/>
              <w:autoSpaceDN w:val="0"/>
              <w:adjustRightInd w:val="0"/>
              <w:spacing w:after="0"/>
              <w:jc w:val="center"/>
              <w:rPr>
                <w:rFonts w:ascii="Times New Roman CYR" w:hAnsi="Times New Roman CYR" w:cs="Times New Roman CYR"/>
                <w:sz w:val="20"/>
                <w:szCs w:val="20"/>
              </w:rPr>
            </w:pPr>
            <w:r>
              <w:rPr>
                <w:rFonts w:ascii="Times New Roman CYR" w:hAnsi="Times New Roman CYR" w:cs="Times New Roman CYR"/>
                <w:sz w:val="20"/>
                <w:szCs w:val="20"/>
              </w:rPr>
              <w:t>4,71</w:t>
            </w:r>
          </w:p>
        </w:tc>
      </w:tr>
      <w:tr w:rsidR="00257278" w14:paraId="07A1F97A" w14:textId="77777777">
        <w:tblPrEx>
          <w:tblCellMar>
            <w:top w:w="0" w:type="dxa"/>
            <w:bottom w:w="0" w:type="dxa"/>
          </w:tblCellMar>
        </w:tblPrEx>
        <w:tc>
          <w:tcPr>
            <w:tcW w:w="282" w:type="dxa"/>
            <w:tcBorders>
              <w:top w:val="single" w:sz="4" w:space="0" w:color="auto"/>
              <w:bottom w:val="single" w:sz="4" w:space="0" w:color="auto"/>
              <w:right w:val="single" w:sz="4" w:space="0" w:color="auto"/>
            </w:tcBorders>
          </w:tcPr>
          <w:p w14:paraId="3BEEB648" w14:textId="77777777" w:rsidR="00257278" w:rsidRDefault="00257278" w:rsidP="00C22492">
            <w:pPr>
              <w:keepNext/>
              <w:suppressAutoHyphens/>
              <w:autoSpaceDE w:val="0"/>
              <w:autoSpaceDN w:val="0"/>
              <w:adjustRightInd w:val="0"/>
              <w:spacing w:after="0"/>
              <w:jc w:val="both"/>
              <w:rPr>
                <w:rFonts w:ascii="Times New Roman CYR" w:hAnsi="Times New Roman CYR" w:cs="Times New Roman CYR"/>
              </w:rPr>
            </w:pPr>
            <w:r>
              <w:rPr>
                <w:rFonts w:ascii="Times New Roman CYR" w:hAnsi="Times New Roman CYR" w:cs="Times New Roman CYR"/>
              </w:rPr>
              <w:t>2</w:t>
            </w:r>
          </w:p>
        </w:tc>
        <w:tc>
          <w:tcPr>
            <w:tcW w:w="4957" w:type="dxa"/>
            <w:tcBorders>
              <w:top w:val="single" w:sz="4" w:space="0" w:color="auto"/>
              <w:left w:val="single" w:sz="4" w:space="0" w:color="auto"/>
              <w:bottom w:val="single" w:sz="4" w:space="0" w:color="auto"/>
              <w:right w:val="single" w:sz="4" w:space="0" w:color="auto"/>
            </w:tcBorders>
          </w:tcPr>
          <w:p w14:paraId="4FD3C3DE" w14:textId="77777777" w:rsidR="00257278" w:rsidRDefault="00257278" w:rsidP="00C22492">
            <w:pPr>
              <w:keepNext/>
              <w:suppressAutoHyphens/>
              <w:autoSpaceDE w:val="0"/>
              <w:autoSpaceDN w:val="0"/>
              <w:adjustRightInd w:val="0"/>
              <w:spacing w:after="0"/>
              <w:jc w:val="both"/>
              <w:rPr>
                <w:rFonts w:ascii="Times New Roman CYR" w:hAnsi="Times New Roman CYR" w:cs="Times New Roman CYR"/>
              </w:rPr>
            </w:pPr>
            <w:r>
              <w:rPr>
                <w:rFonts w:ascii="Times New Roman CYR" w:hAnsi="Times New Roman CYR" w:cs="Times New Roman CYR"/>
              </w:rPr>
              <w:t xml:space="preserve">численность населения (семей), получившего жилые помещения и улучшившего жилищные условия </w:t>
            </w:r>
            <w:r>
              <w:rPr>
                <w:rFonts w:ascii="Times New Roman CYR" w:hAnsi="Times New Roman CYR" w:cs="Times New Roman CYR"/>
                <w:b/>
                <w:bCs/>
              </w:rPr>
              <w:t>по договору социального найма</w:t>
            </w:r>
            <w:r>
              <w:rPr>
                <w:rFonts w:ascii="Times New Roman CYR" w:hAnsi="Times New Roman CYR" w:cs="Times New Roman CYR"/>
              </w:rPr>
              <w:t xml:space="preserve"> в отчетном году</w:t>
            </w:r>
            <w:r>
              <w:rPr>
                <w:rFonts w:ascii="Times New Roman CYR" w:hAnsi="Times New Roman CYR" w:cs="Times New Roman CYR"/>
                <w:b/>
                <w:bCs/>
              </w:rPr>
              <w:t xml:space="preserve"> </w:t>
            </w:r>
          </w:p>
        </w:tc>
        <w:tc>
          <w:tcPr>
            <w:tcW w:w="1275" w:type="dxa"/>
            <w:tcBorders>
              <w:top w:val="single" w:sz="4" w:space="0" w:color="auto"/>
              <w:left w:val="single" w:sz="4" w:space="0" w:color="auto"/>
              <w:bottom w:val="single" w:sz="4" w:space="0" w:color="auto"/>
              <w:right w:val="single" w:sz="4" w:space="0" w:color="auto"/>
            </w:tcBorders>
          </w:tcPr>
          <w:p w14:paraId="0A0E0214" w14:textId="77777777" w:rsidR="00257278" w:rsidRDefault="00257278" w:rsidP="00C22492">
            <w:pPr>
              <w:keepNext/>
              <w:suppressAutoHyphens/>
              <w:autoSpaceDE w:val="0"/>
              <w:autoSpaceDN w:val="0"/>
              <w:adjustRightInd w:val="0"/>
              <w:spacing w:after="0"/>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5672785B" w14:textId="77777777" w:rsidR="00257278" w:rsidRDefault="00257278" w:rsidP="00C22492">
            <w:pPr>
              <w:keepNext/>
              <w:suppressAutoHyphens/>
              <w:autoSpaceDE w:val="0"/>
              <w:autoSpaceDN w:val="0"/>
              <w:adjustRightInd w:val="0"/>
              <w:spacing w:after="0"/>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711" w:type="dxa"/>
            <w:gridSpan w:val="2"/>
            <w:tcBorders>
              <w:top w:val="single" w:sz="4" w:space="0" w:color="auto"/>
              <w:left w:val="single" w:sz="4" w:space="0" w:color="auto"/>
              <w:bottom w:val="single" w:sz="4" w:space="0" w:color="auto"/>
              <w:right w:val="single" w:sz="4" w:space="0" w:color="auto"/>
            </w:tcBorders>
          </w:tcPr>
          <w:p w14:paraId="008012A7" w14:textId="77777777" w:rsidR="00257278" w:rsidRDefault="00257278" w:rsidP="00C22492">
            <w:pPr>
              <w:keepNext/>
              <w:suppressAutoHyphens/>
              <w:autoSpaceDE w:val="0"/>
              <w:autoSpaceDN w:val="0"/>
              <w:adjustRightInd w:val="0"/>
              <w:spacing w:after="0"/>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4C58511B" w14:textId="77777777" w:rsidR="00257278" w:rsidRDefault="00257278" w:rsidP="00C22492">
            <w:pPr>
              <w:keepNext/>
              <w:suppressAutoHyphens/>
              <w:autoSpaceDE w:val="0"/>
              <w:autoSpaceDN w:val="0"/>
              <w:adjustRightInd w:val="0"/>
              <w:spacing w:after="0"/>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714" w:type="dxa"/>
            <w:tcBorders>
              <w:top w:val="single" w:sz="4" w:space="0" w:color="auto"/>
              <w:left w:val="single" w:sz="4" w:space="0" w:color="auto"/>
              <w:bottom w:val="single" w:sz="4" w:space="0" w:color="auto"/>
            </w:tcBorders>
          </w:tcPr>
          <w:p w14:paraId="732C5ABD" w14:textId="77777777" w:rsidR="00257278" w:rsidRDefault="00257278" w:rsidP="00C22492">
            <w:pPr>
              <w:keepNext/>
              <w:suppressAutoHyphens/>
              <w:autoSpaceDE w:val="0"/>
              <w:autoSpaceDN w:val="0"/>
              <w:adjustRightInd w:val="0"/>
              <w:spacing w:after="0"/>
              <w:jc w:val="center"/>
              <w:rPr>
                <w:rFonts w:ascii="Times New Roman CYR" w:hAnsi="Times New Roman CYR" w:cs="Times New Roman CYR"/>
                <w:sz w:val="24"/>
                <w:szCs w:val="24"/>
              </w:rPr>
            </w:pPr>
            <w:r>
              <w:rPr>
                <w:rFonts w:ascii="Times New Roman CYR" w:hAnsi="Times New Roman CYR" w:cs="Times New Roman CYR"/>
                <w:sz w:val="24"/>
                <w:szCs w:val="24"/>
              </w:rPr>
              <w:t>4</w:t>
            </w:r>
          </w:p>
        </w:tc>
      </w:tr>
      <w:tr w:rsidR="00257278" w14:paraId="47930CF4" w14:textId="77777777">
        <w:tblPrEx>
          <w:tblCellMar>
            <w:top w:w="0" w:type="dxa"/>
            <w:bottom w:w="0" w:type="dxa"/>
          </w:tblCellMar>
        </w:tblPrEx>
        <w:tc>
          <w:tcPr>
            <w:tcW w:w="282" w:type="dxa"/>
            <w:tcBorders>
              <w:top w:val="single" w:sz="4" w:space="0" w:color="auto"/>
              <w:bottom w:val="single" w:sz="4" w:space="0" w:color="auto"/>
              <w:right w:val="single" w:sz="4" w:space="0" w:color="auto"/>
            </w:tcBorders>
          </w:tcPr>
          <w:p w14:paraId="6BEC77B0" w14:textId="77777777" w:rsidR="00257278" w:rsidRDefault="00257278" w:rsidP="00C22492">
            <w:pPr>
              <w:keepNext/>
              <w:suppressAutoHyphens/>
              <w:autoSpaceDE w:val="0"/>
              <w:autoSpaceDN w:val="0"/>
              <w:adjustRightInd w:val="0"/>
              <w:spacing w:after="0"/>
              <w:jc w:val="both"/>
              <w:rPr>
                <w:rFonts w:ascii="Times New Roman CYR" w:hAnsi="Times New Roman CYR" w:cs="Times New Roman CYR"/>
              </w:rPr>
            </w:pPr>
            <w:r>
              <w:rPr>
                <w:rFonts w:ascii="Times New Roman CYR" w:hAnsi="Times New Roman CYR" w:cs="Times New Roman CYR"/>
              </w:rPr>
              <w:t>3</w:t>
            </w:r>
          </w:p>
        </w:tc>
        <w:tc>
          <w:tcPr>
            <w:tcW w:w="4957" w:type="dxa"/>
            <w:tcBorders>
              <w:top w:val="single" w:sz="4" w:space="0" w:color="auto"/>
              <w:left w:val="single" w:sz="4" w:space="0" w:color="auto"/>
              <w:bottom w:val="single" w:sz="4" w:space="0" w:color="auto"/>
              <w:right w:val="single" w:sz="4" w:space="0" w:color="auto"/>
            </w:tcBorders>
          </w:tcPr>
          <w:p w14:paraId="69B887E2" w14:textId="77777777" w:rsidR="00257278" w:rsidRDefault="00257278" w:rsidP="00C22492">
            <w:pPr>
              <w:keepNext/>
              <w:suppressAutoHyphens/>
              <w:autoSpaceDE w:val="0"/>
              <w:autoSpaceDN w:val="0"/>
              <w:adjustRightInd w:val="0"/>
              <w:spacing w:after="0"/>
              <w:jc w:val="both"/>
              <w:rPr>
                <w:rFonts w:ascii="Times New Roman CYR" w:hAnsi="Times New Roman CYR" w:cs="Times New Roman CYR"/>
              </w:rPr>
            </w:pPr>
            <w:r>
              <w:rPr>
                <w:rFonts w:ascii="Times New Roman CYR" w:hAnsi="Times New Roman CYR" w:cs="Times New Roman CYR"/>
              </w:rPr>
              <w:t xml:space="preserve">численность населения (семей), состоящего на учете в качестве нуждающегося в жилых помещениях </w:t>
            </w:r>
            <w:r>
              <w:rPr>
                <w:rFonts w:ascii="Times New Roman CYR" w:hAnsi="Times New Roman CYR" w:cs="Times New Roman CYR"/>
                <w:b/>
                <w:bCs/>
              </w:rPr>
              <w:t>по договорам социального найма</w:t>
            </w:r>
            <w:r>
              <w:rPr>
                <w:rFonts w:ascii="Times New Roman CYR" w:hAnsi="Times New Roman CYR" w:cs="Times New Roman CYR"/>
              </w:rPr>
              <w:t xml:space="preserve"> </w:t>
            </w:r>
            <w:r>
              <w:rPr>
                <w:rFonts w:ascii="Times New Roman CYR" w:hAnsi="Times New Roman CYR" w:cs="Times New Roman CYR"/>
                <w:b/>
                <w:bCs/>
              </w:rPr>
              <w:t>на конец прошлого года</w:t>
            </w:r>
            <w:r>
              <w:rPr>
                <w:rFonts w:ascii="Times New Roman CYR" w:hAnsi="Times New Roman CYR" w:cs="Times New Roman CYR"/>
              </w:rPr>
              <w:t xml:space="preserve"> *</w:t>
            </w:r>
          </w:p>
        </w:tc>
        <w:tc>
          <w:tcPr>
            <w:tcW w:w="1275" w:type="dxa"/>
            <w:tcBorders>
              <w:top w:val="single" w:sz="4" w:space="0" w:color="auto"/>
              <w:left w:val="single" w:sz="4" w:space="0" w:color="auto"/>
              <w:bottom w:val="single" w:sz="4" w:space="0" w:color="auto"/>
              <w:right w:val="single" w:sz="4" w:space="0" w:color="auto"/>
            </w:tcBorders>
          </w:tcPr>
          <w:p w14:paraId="6741C722" w14:textId="77777777" w:rsidR="00257278" w:rsidRDefault="00257278" w:rsidP="00C22492">
            <w:pPr>
              <w:keepNext/>
              <w:suppressAutoHyphens/>
              <w:autoSpaceDE w:val="0"/>
              <w:autoSpaceDN w:val="0"/>
              <w:adjustRightInd w:val="0"/>
              <w:spacing w:after="0"/>
              <w:jc w:val="center"/>
              <w:rPr>
                <w:rFonts w:ascii="Times New Roman CYR" w:hAnsi="Times New Roman CYR" w:cs="Times New Roman CYR"/>
                <w:sz w:val="24"/>
                <w:szCs w:val="24"/>
              </w:rPr>
            </w:pPr>
            <w:r>
              <w:rPr>
                <w:rFonts w:ascii="Times New Roman CYR" w:hAnsi="Times New Roman CYR" w:cs="Times New Roman CYR"/>
                <w:sz w:val="24"/>
                <w:szCs w:val="24"/>
              </w:rPr>
              <w:t>85</w:t>
            </w:r>
          </w:p>
        </w:tc>
        <w:tc>
          <w:tcPr>
            <w:tcW w:w="1134" w:type="dxa"/>
            <w:tcBorders>
              <w:top w:val="single" w:sz="4" w:space="0" w:color="auto"/>
              <w:left w:val="single" w:sz="4" w:space="0" w:color="auto"/>
              <w:bottom w:val="single" w:sz="4" w:space="0" w:color="auto"/>
              <w:right w:val="single" w:sz="4" w:space="0" w:color="auto"/>
            </w:tcBorders>
          </w:tcPr>
          <w:p w14:paraId="618161FB" w14:textId="77777777" w:rsidR="00257278" w:rsidRDefault="00257278" w:rsidP="00C22492">
            <w:pPr>
              <w:keepNext/>
              <w:suppressAutoHyphens/>
              <w:autoSpaceDE w:val="0"/>
              <w:autoSpaceDN w:val="0"/>
              <w:adjustRightInd w:val="0"/>
              <w:spacing w:after="0"/>
              <w:jc w:val="center"/>
              <w:rPr>
                <w:rFonts w:ascii="Times New Roman CYR" w:hAnsi="Times New Roman CYR" w:cs="Times New Roman CYR"/>
                <w:sz w:val="24"/>
                <w:szCs w:val="24"/>
              </w:rPr>
            </w:pPr>
            <w:r>
              <w:rPr>
                <w:rFonts w:ascii="Times New Roman CYR" w:hAnsi="Times New Roman CYR" w:cs="Times New Roman CYR"/>
                <w:sz w:val="24"/>
                <w:szCs w:val="24"/>
              </w:rPr>
              <w:t>85</w:t>
            </w:r>
          </w:p>
        </w:tc>
        <w:tc>
          <w:tcPr>
            <w:tcW w:w="711" w:type="dxa"/>
            <w:gridSpan w:val="2"/>
            <w:tcBorders>
              <w:top w:val="single" w:sz="4" w:space="0" w:color="auto"/>
              <w:left w:val="single" w:sz="4" w:space="0" w:color="auto"/>
              <w:bottom w:val="single" w:sz="4" w:space="0" w:color="auto"/>
              <w:right w:val="single" w:sz="4" w:space="0" w:color="auto"/>
            </w:tcBorders>
          </w:tcPr>
          <w:p w14:paraId="3B98B2F9" w14:textId="77777777" w:rsidR="00257278" w:rsidRDefault="00257278" w:rsidP="00C22492">
            <w:pPr>
              <w:keepNext/>
              <w:suppressAutoHyphens/>
              <w:autoSpaceDE w:val="0"/>
              <w:autoSpaceDN w:val="0"/>
              <w:adjustRightInd w:val="0"/>
              <w:spacing w:after="0"/>
              <w:jc w:val="center"/>
              <w:rPr>
                <w:rFonts w:ascii="Times New Roman CYR" w:hAnsi="Times New Roman CYR" w:cs="Times New Roman CYR"/>
                <w:sz w:val="24"/>
                <w:szCs w:val="24"/>
              </w:rPr>
            </w:pPr>
            <w:r>
              <w:rPr>
                <w:rFonts w:ascii="Times New Roman CYR" w:hAnsi="Times New Roman CYR" w:cs="Times New Roman CYR"/>
                <w:sz w:val="24"/>
                <w:szCs w:val="24"/>
              </w:rPr>
              <w:t>85</w:t>
            </w:r>
          </w:p>
        </w:tc>
        <w:tc>
          <w:tcPr>
            <w:tcW w:w="709" w:type="dxa"/>
            <w:tcBorders>
              <w:top w:val="single" w:sz="4" w:space="0" w:color="auto"/>
              <w:left w:val="single" w:sz="4" w:space="0" w:color="auto"/>
              <w:bottom w:val="single" w:sz="4" w:space="0" w:color="auto"/>
              <w:right w:val="single" w:sz="4" w:space="0" w:color="auto"/>
            </w:tcBorders>
          </w:tcPr>
          <w:p w14:paraId="6C16DDA9" w14:textId="77777777" w:rsidR="00257278" w:rsidRDefault="00257278" w:rsidP="00C22492">
            <w:pPr>
              <w:keepNext/>
              <w:suppressAutoHyphens/>
              <w:autoSpaceDE w:val="0"/>
              <w:autoSpaceDN w:val="0"/>
              <w:adjustRightInd w:val="0"/>
              <w:spacing w:after="0"/>
              <w:jc w:val="center"/>
              <w:rPr>
                <w:rFonts w:ascii="Times New Roman CYR" w:hAnsi="Times New Roman CYR" w:cs="Times New Roman CYR"/>
                <w:sz w:val="24"/>
                <w:szCs w:val="24"/>
              </w:rPr>
            </w:pPr>
            <w:r>
              <w:rPr>
                <w:rFonts w:ascii="Times New Roman CYR" w:hAnsi="Times New Roman CYR" w:cs="Times New Roman CYR"/>
                <w:sz w:val="24"/>
                <w:szCs w:val="24"/>
              </w:rPr>
              <w:t>85</w:t>
            </w:r>
          </w:p>
        </w:tc>
        <w:tc>
          <w:tcPr>
            <w:tcW w:w="714" w:type="dxa"/>
            <w:tcBorders>
              <w:top w:val="single" w:sz="4" w:space="0" w:color="auto"/>
              <w:left w:val="single" w:sz="4" w:space="0" w:color="auto"/>
              <w:bottom w:val="single" w:sz="4" w:space="0" w:color="auto"/>
            </w:tcBorders>
          </w:tcPr>
          <w:p w14:paraId="4442891E" w14:textId="77777777" w:rsidR="00257278" w:rsidRDefault="00257278" w:rsidP="00C22492">
            <w:pPr>
              <w:keepNext/>
              <w:suppressAutoHyphens/>
              <w:autoSpaceDE w:val="0"/>
              <w:autoSpaceDN w:val="0"/>
              <w:adjustRightInd w:val="0"/>
              <w:spacing w:after="0"/>
              <w:jc w:val="center"/>
              <w:rPr>
                <w:rFonts w:ascii="Times New Roman CYR" w:hAnsi="Times New Roman CYR" w:cs="Times New Roman CYR"/>
                <w:sz w:val="24"/>
                <w:szCs w:val="24"/>
              </w:rPr>
            </w:pPr>
            <w:r>
              <w:rPr>
                <w:rFonts w:ascii="Times New Roman CYR" w:hAnsi="Times New Roman CYR" w:cs="Times New Roman CYR"/>
                <w:sz w:val="24"/>
                <w:szCs w:val="24"/>
              </w:rPr>
              <w:t>85</w:t>
            </w:r>
          </w:p>
        </w:tc>
      </w:tr>
    </w:tbl>
    <w:p w14:paraId="6F64CA4C" w14:textId="77777777" w:rsidR="00257278" w:rsidRDefault="00257278" w:rsidP="00C22492">
      <w:pPr>
        <w:keepNext/>
        <w:suppressAutoHyphen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Показатель доли населения, получившего жилые помещения и улучшившего жилищные условия в прогнозе на 2017, 2018, 2019 годы, в общей численности населения, состоящего на учете в качестве нуждающегося в жилых помещениях (граждане, имеющие право на бесплатное предоставление жилых помещений по договору социального найма в муниципальном жилищном фонде) имеет тенденцию снижаться по отношению к отчетному году, так как уменьшился объем муниципального жилищного фонда в общем объеме жилищного фонда в связи с продолжением приватизации.</w:t>
      </w:r>
    </w:p>
    <w:p w14:paraId="08B1C7C3" w14:textId="77777777" w:rsidR="00257278" w:rsidRDefault="00257278" w:rsidP="00C22492">
      <w:pPr>
        <w:keepNext/>
        <w:suppressAutoHyphens/>
        <w:autoSpaceDE w:val="0"/>
        <w:autoSpaceDN w:val="0"/>
        <w:adjustRightInd w:val="0"/>
        <w:spacing w:after="0" w:line="240" w:lineRule="auto"/>
        <w:rPr>
          <w:rFonts w:ascii="Arial" w:hAnsi="Arial" w:cs="Arial"/>
          <w:sz w:val="16"/>
          <w:szCs w:val="16"/>
        </w:rPr>
      </w:pPr>
    </w:p>
    <w:p w14:paraId="27494AF3"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1CD0E37"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VIII. </w:t>
      </w:r>
      <w:r>
        <w:rPr>
          <w:rFonts w:ascii="Times New Roman CYR" w:hAnsi="Times New Roman CYR" w:cs="Times New Roman CYR"/>
          <w:b/>
          <w:bCs/>
          <w:color w:val="000000"/>
          <w:sz w:val="28"/>
          <w:szCs w:val="28"/>
        </w:rPr>
        <w:t>Организация муниципального управления</w:t>
      </w:r>
    </w:p>
    <w:p w14:paraId="72A727D3"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1AFAD4F"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31. </w:t>
      </w:r>
      <w:r>
        <w:rPr>
          <w:rFonts w:ascii="Times New Roman CYR" w:hAnsi="Times New Roman CYR" w:cs="Times New Roman CYR"/>
          <w:b/>
          <w:bCs/>
          <w:color w:val="000000"/>
          <w:sz w:val="28"/>
          <w:szCs w:val="2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14:paraId="1B9879A8" w14:textId="77777777" w:rsidR="00257278" w:rsidRDefault="00257278" w:rsidP="00C22492">
      <w:pPr>
        <w:keepNext/>
        <w:suppressAutoHyphen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Муниципальное образование Канский район является высокодотационной территорией, свыше 50% занимают поступления из краевого бюджета. Доля собственных доходов местного бюджета (за исключением поступлений налоговых доходов по дополнительным нормативам отчислений) в общем объеме доходов бюджета Канского района без учета субвенций за 2014 – 21,36%, 2015 – 20,76%, в 2016 – 24,59%, в прогнозном периоде 2017 – 25,34%, 2018 – 25,62%, 2019 – 25,9%. С 2015 года, в соответствии с Законом Красноярского края «О краевом бюджете» завершено действие дополнительных нормативов отчислений от налога на доходы физических лиц, установленных на 2012-2014 годы взамен дотаций на выравнивание бюджетной обеспеченности муниципальным районам.</w:t>
      </w:r>
    </w:p>
    <w:p w14:paraId="437FE039" w14:textId="77777777" w:rsidR="00257278" w:rsidRDefault="00257278" w:rsidP="00C22492">
      <w:pPr>
        <w:keepNext/>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Доля собственных доходов местного бюджета в общем объеме доходов бюджета без учета субвенций в 2016 году в сравнении с 2015 годом увеличился на 18,4%.</w:t>
      </w:r>
    </w:p>
    <w:p w14:paraId="1BC9BB68" w14:textId="77777777" w:rsidR="00257278" w:rsidRDefault="00257278" w:rsidP="00C22492">
      <w:pPr>
        <w:keepNext/>
        <w:suppressAutoHyphen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Основные факторы, повлиявшие на изменение объема (уменьшение, увеличение) и структуру собственных доходов бюджета в 2016 году:</w:t>
      </w:r>
    </w:p>
    <w:p w14:paraId="25275050" w14:textId="77777777" w:rsidR="00257278" w:rsidRDefault="00257278" w:rsidP="00C22492">
      <w:pPr>
        <w:keepNext/>
        <w:suppressAutoHyphen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Увеличено поступление доходов в бюджет района за счет следующих налоговых и неналоговых поступлений:</w:t>
      </w:r>
    </w:p>
    <w:p w14:paraId="7040C422" w14:textId="77777777" w:rsidR="00257278" w:rsidRDefault="00257278" w:rsidP="00C22492">
      <w:pPr>
        <w:keepNext/>
        <w:numPr>
          <w:ilvl w:val="0"/>
          <w:numId w:val="2"/>
        </w:numPr>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счет увеличения поступления налога на доходы физических лиц. За 2016 год поступило НДФЛ в консолидированный бюджет района в сумме 54972,6 тыс. руб., в 2015 году поступило налога в сумме 53003,1 тыс. руб. Рост в 2016 году составил 4,4%. В результате выездных налоговых проверок юридических лиц в бюджет района дополнительно поступили платежи в счет погашения задолженности прошлых лет, в том числе финансовые санкции в сумме 729,3 тыс.руб.</w:t>
      </w:r>
    </w:p>
    <w:p w14:paraId="7FB13998" w14:textId="77777777" w:rsidR="00257278" w:rsidRDefault="00257278" w:rsidP="00C22492">
      <w:pPr>
        <w:keepNext/>
        <w:numPr>
          <w:ilvl w:val="0"/>
          <w:numId w:val="2"/>
        </w:numPr>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счет увеличения поступления отчислений в бюджеты поселений от акцизов на автомобильный и прямогонный бензин, дизельное топливо, </w:t>
      </w:r>
      <w:r>
        <w:rPr>
          <w:rFonts w:ascii="Times New Roman CYR" w:hAnsi="Times New Roman CYR" w:cs="Times New Roman CYR"/>
          <w:sz w:val="28"/>
          <w:szCs w:val="28"/>
        </w:rPr>
        <w:lastRenderedPageBreak/>
        <w:t xml:space="preserve">моторные масла для дизельных и (или) карбюраторных (инжекторных) двигателей. Рост поступлений отчислений от акцизов в 2016 году на 33,1% по отношению к 2015 году произошел за счет увеличения роста ставок акцизов на автомобильный бензин и дизельное топливо дважды в течение года, а также снижению с 01.08.2016 коэффициента применяемого к вычетам по прямогонному бензину с 1,6 до 1,4. </w:t>
      </w:r>
    </w:p>
    <w:p w14:paraId="4CFB7620" w14:textId="77777777" w:rsidR="00257278" w:rsidRDefault="00257278" w:rsidP="00C22492">
      <w:pPr>
        <w:keepNext/>
        <w:numPr>
          <w:ilvl w:val="0"/>
          <w:numId w:val="2"/>
        </w:numPr>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счет увеличения поступления налога на имущество физических лиц. За 2016 год поступило налога на имущество физических лиц в сумме 1396,7 тыс. руб., что на 231,2 тыс. руб. больше чем 2015 году. Темп роста к 2015 году составил 19,8%. Рост поступления налога связан как с ростом ввода и постановки на регистрационный учет нового жилья, так и в связи с приватизациеей.</w:t>
      </w:r>
    </w:p>
    <w:p w14:paraId="65EF97D8" w14:textId="77777777" w:rsidR="00257278" w:rsidRDefault="00257278" w:rsidP="00C22492">
      <w:pPr>
        <w:keepNext/>
        <w:numPr>
          <w:ilvl w:val="0"/>
          <w:numId w:val="2"/>
        </w:numPr>
        <w:tabs>
          <w:tab w:val="left" w:pos="142"/>
        </w:tabs>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счет увеличения поступления земельного налога. За 2016 год поступило земельного налога в сумме 10316,2 тыс. руб. За 2015 год поступил налог в сумме 9159,4 тыс. руб. Темп роста к 2015 году составил 12,6%. В 2015 году налоговым органом произведена выездная налоговая проверка в ОАО «Канская сортоиспытательная станция» за три предыдущих года по вопросу правильности начисления и уплаты земельного налога. После проверки акционерное общество в 2016 году перечислило дополнительно в бюджет Браженского сельсовета 1088,9 тыс. руб. Кроме того, поступили финансовые санкции в сумме 420,7 тыс. руб.</w:t>
      </w:r>
    </w:p>
    <w:p w14:paraId="33A11ABA" w14:textId="77777777" w:rsidR="00257278" w:rsidRDefault="00257278" w:rsidP="00C22492">
      <w:pPr>
        <w:keepNext/>
        <w:numPr>
          <w:ilvl w:val="0"/>
          <w:numId w:val="2"/>
        </w:numPr>
        <w:tabs>
          <w:tab w:val="left" w:pos="426"/>
        </w:tabs>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счет увеличения поступления аренды за земельные участки. Поступило дохода в сумме 8562,0 тыс. руб. В 2015 году поступило от уплаты аренды за земельные участки в сумме 8455,7 тыс. руб. Рост в 2016 году составил 1,3%. В 2016 году проведена работа по регистрации земельных участков в муниципальную собственность поселений, которая увеличит поступления от сдачи в аренду.</w:t>
      </w:r>
    </w:p>
    <w:p w14:paraId="468B2291" w14:textId="77777777" w:rsidR="00257278" w:rsidRDefault="00257278" w:rsidP="00C22492">
      <w:pPr>
        <w:keepNext/>
        <w:numPr>
          <w:ilvl w:val="0"/>
          <w:numId w:val="2"/>
        </w:numPr>
        <w:tabs>
          <w:tab w:val="left" w:pos="426"/>
          <w:tab w:val="left" w:pos="709"/>
        </w:tabs>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счет увеличения поступления платы за негативное воздействие на окружающую среду. В 2016 году поступило 1217,0 тыс. руб. За 2015 год поступило 890,3 тыс. руб. Рост составил 326,7 тыс. руб. С 2016 года увеличен норматив зачисления платы за негативное воздействие на окружающую среду с 40 до 55%. </w:t>
      </w:r>
    </w:p>
    <w:p w14:paraId="62B9FC13" w14:textId="77777777" w:rsidR="00257278" w:rsidRDefault="00257278" w:rsidP="00C22492">
      <w:pPr>
        <w:keepNext/>
        <w:numPr>
          <w:ilvl w:val="0"/>
          <w:numId w:val="2"/>
        </w:numPr>
        <w:tabs>
          <w:tab w:val="left" w:pos="142"/>
          <w:tab w:val="left" w:pos="426"/>
        </w:tabs>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счет увеличения поступления </w:t>
      </w:r>
      <w:r>
        <w:rPr>
          <w:rFonts w:ascii="Times New Roman CYR" w:hAnsi="Times New Roman CYR" w:cs="Times New Roman CYR"/>
          <w:sz w:val="28"/>
          <w:szCs w:val="28"/>
          <w:u w:val="single"/>
        </w:rPr>
        <w:t xml:space="preserve">доходов от продажи материальных и нематериальных активов. В 2016 году поступило от реализации имущества на сумму 3835,8 тыс. руб., в 2015 году - 2220,5 тыс. руб., увеличение составило 72,7%. </w:t>
      </w:r>
      <w:r>
        <w:rPr>
          <w:rFonts w:ascii="Times New Roman CYR" w:hAnsi="Times New Roman CYR" w:cs="Times New Roman CYR"/>
          <w:sz w:val="28"/>
          <w:szCs w:val="28"/>
        </w:rPr>
        <w:t>Также в 2016 году увеличились доходы от продажи земельных участков в сравнении с 2015 годом на 715,6 тыс. руб. Рост произошел в связи с вводом и регистрацией права собственности на индивидуальные жилые дома.</w:t>
      </w:r>
    </w:p>
    <w:p w14:paraId="14085838"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 За счет увеличения поступления доходов по ш</w:t>
      </w:r>
      <w:r>
        <w:rPr>
          <w:rFonts w:ascii="Times New Roman CYR" w:hAnsi="Times New Roman CYR" w:cs="Times New Roman CYR"/>
          <w:sz w:val="28"/>
          <w:szCs w:val="28"/>
          <w:u w:val="single"/>
        </w:rPr>
        <w:t>трафам, санкциям, возмещению ущерба в</w:t>
      </w:r>
      <w:r>
        <w:rPr>
          <w:rFonts w:ascii="Times New Roman CYR" w:hAnsi="Times New Roman CYR" w:cs="Times New Roman CYR"/>
          <w:sz w:val="28"/>
          <w:szCs w:val="28"/>
        </w:rPr>
        <w:t xml:space="preserve"> 2016 году поступило 2132,2 тыс. руб., за 2015 год поступило ш</w:t>
      </w:r>
      <w:r>
        <w:rPr>
          <w:rFonts w:ascii="Times New Roman CYR" w:hAnsi="Times New Roman CYR" w:cs="Times New Roman CYR"/>
          <w:sz w:val="28"/>
          <w:szCs w:val="28"/>
          <w:u w:val="single"/>
        </w:rPr>
        <w:t>трафов на сумму 1643,5</w:t>
      </w:r>
      <w:r>
        <w:rPr>
          <w:rFonts w:ascii="Times New Roman CYR" w:hAnsi="Times New Roman CYR" w:cs="Times New Roman CYR"/>
          <w:sz w:val="28"/>
          <w:szCs w:val="28"/>
        </w:rPr>
        <w:t xml:space="preserve"> тыс. руб., увеличение составило 29,7% или </w:t>
      </w:r>
      <w:r>
        <w:rPr>
          <w:rFonts w:ascii="Times New Roman CYR" w:hAnsi="Times New Roman CYR" w:cs="Times New Roman CYR"/>
          <w:sz w:val="28"/>
          <w:szCs w:val="28"/>
        </w:rPr>
        <w:lastRenderedPageBreak/>
        <w:t>488,7 тыс. руб. Увеличение произошло за счет дополнительных поступлений в 2016 году штрафов:</w:t>
      </w:r>
    </w:p>
    <w:p w14:paraId="1F2D24BA" w14:textId="77777777" w:rsidR="00257278" w:rsidRDefault="00257278" w:rsidP="00C22492">
      <w:pPr>
        <w:keepNext/>
        <w:tabs>
          <w:tab w:val="left" w:pos="284"/>
        </w:tabs>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денежные взыскания (штрафы) за нарушение бюджетного законодательства (в части бюджетов муниципальных районов) на сумму 104,0 тыс. руб.;</w:t>
      </w:r>
    </w:p>
    <w:p w14:paraId="21E6B8E2"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доходы от возмещения ущерба при возникновении страховых случаев на сумму 78,7 тыс. руб.; </w:t>
      </w:r>
    </w:p>
    <w:p w14:paraId="2B4F6A41"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денежные взыскания (штрафы) за нарушение земельного законодательства на сумму 75,4 тыс. руб.;</w:t>
      </w:r>
    </w:p>
    <w:p w14:paraId="20AC0347" w14:textId="77777777" w:rsidR="00257278" w:rsidRDefault="00257278" w:rsidP="00C22492">
      <w:pPr>
        <w:keepNext/>
        <w:tabs>
          <w:tab w:val="left" w:pos="426"/>
        </w:tabs>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денежные взыскания, налагаемые в возмещение ущерба, причиненного в результате незаконного или нецелевого использования бюджетных средств на сумму 64,8 тыс. руб.;</w:t>
      </w:r>
    </w:p>
    <w:p w14:paraId="02066F19" w14:textId="77777777" w:rsidR="00257278" w:rsidRDefault="00257278" w:rsidP="00C22492">
      <w:pPr>
        <w:keepNext/>
        <w:tabs>
          <w:tab w:val="left" w:pos="426"/>
        </w:tabs>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суммы по искам о возмещении вреда, причиненного окружающей среде на сумму 50,7 тыс. руб.; </w:t>
      </w:r>
    </w:p>
    <w:p w14:paraId="4BE0BD51"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прочие поступления от денежных взысканий (штрафов) и иных сумм в возмещение ущерба на сумму 97,4 тыс. руб. </w:t>
      </w:r>
    </w:p>
    <w:p w14:paraId="07CB9EDA" w14:textId="77777777" w:rsidR="00257278" w:rsidRDefault="00257278" w:rsidP="00C22492">
      <w:pPr>
        <w:keepNext/>
        <w:suppressAutoHyphen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Незначительно снизилось поступление доходов в бюджет района за счет следующих налоговых и неналоговых поступлений:</w:t>
      </w:r>
    </w:p>
    <w:p w14:paraId="2999D42F" w14:textId="77777777" w:rsidR="00257278" w:rsidRDefault="00257278" w:rsidP="00C22492">
      <w:pPr>
        <w:keepNext/>
        <w:tabs>
          <w:tab w:val="left" w:pos="0"/>
        </w:tabs>
        <w:suppressAutoHyphens/>
        <w:autoSpaceDE w:val="0"/>
        <w:autoSpaceDN w:val="0"/>
        <w:adjustRightInd w:val="0"/>
        <w:spacing w:after="0" w:line="240" w:lineRule="auto"/>
        <w:ind w:right="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единого сельскохозяйственного</w:t>
      </w:r>
      <w:r>
        <w:rPr>
          <w:rFonts w:ascii="Times New Roman CYR" w:hAnsi="Times New Roman CYR" w:cs="Times New Roman CYR"/>
          <w:b/>
          <w:bCs/>
          <w:i/>
          <w:iCs/>
          <w:color w:val="000000"/>
          <w:sz w:val="28"/>
          <w:szCs w:val="28"/>
        </w:rPr>
        <w:t xml:space="preserve"> </w:t>
      </w:r>
      <w:r>
        <w:rPr>
          <w:rFonts w:ascii="Times New Roman CYR" w:hAnsi="Times New Roman CYR" w:cs="Times New Roman CYR"/>
          <w:color w:val="000000"/>
          <w:sz w:val="28"/>
          <w:szCs w:val="28"/>
        </w:rPr>
        <w:t xml:space="preserve">налога. </w:t>
      </w:r>
    </w:p>
    <w:p w14:paraId="0D6DD164" w14:textId="77777777" w:rsidR="00257278" w:rsidRDefault="00257278" w:rsidP="00C22492">
      <w:pPr>
        <w:keepNext/>
        <w:tabs>
          <w:tab w:val="left" w:pos="0"/>
        </w:tabs>
        <w:suppressAutoHyphens/>
        <w:autoSpaceDE w:val="0"/>
        <w:autoSpaceDN w:val="0"/>
        <w:adjustRightInd w:val="0"/>
        <w:spacing w:after="0" w:line="240" w:lineRule="auto"/>
        <w:ind w:right="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 2016 год поступило налога</w:t>
      </w:r>
      <w:r>
        <w:rPr>
          <w:rFonts w:ascii="Times New Roman CYR" w:hAnsi="Times New Roman CYR" w:cs="Times New Roman CYR"/>
          <w:b/>
          <w:bCs/>
          <w:i/>
          <w:iCs/>
          <w:color w:val="000000"/>
          <w:sz w:val="28"/>
          <w:szCs w:val="28"/>
        </w:rPr>
        <w:t xml:space="preserve"> </w:t>
      </w:r>
      <w:r>
        <w:rPr>
          <w:rFonts w:ascii="Times New Roman CYR" w:hAnsi="Times New Roman CYR" w:cs="Times New Roman CYR"/>
          <w:color w:val="000000"/>
          <w:sz w:val="28"/>
          <w:szCs w:val="28"/>
        </w:rPr>
        <w:t xml:space="preserve">в сумме 8592,2 тыс. руб., в 2015 году поступило 9526,5 тыс. руб. В 2016 году снижено поступление налога на 9,8%. В 2016 году по годовым расчетам за 2015 год не поступил налог от ЗАО “Арефьевское” в связи с вводом в эксплуатацию основных средств, в 2015 году предприятием перечислено налога в сумме 1567,0 тыс. руб.  </w:t>
      </w:r>
    </w:p>
    <w:p w14:paraId="4906934A"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доходов от сдачи в аренду имущества. </w:t>
      </w:r>
    </w:p>
    <w:p w14:paraId="1C4D4CEF"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За 2016 год поступило 5318,2 тыс. руб. В 2015 году поступило 5584,1 тыс. руб. В 2016 году произошло снижение на 4,8%. На снижение поступления доходов от аренды имущества повлияла передача объектов жилищно-коммунального хозяйства (тепловые сети, котельные, водопроводные сети, башни, скважины, канализационные сети) по концессионным соглашениям.</w:t>
      </w:r>
    </w:p>
    <w:p w14:paraId="5C8D3880" w14:textId="77777777" w:rsidR="00257278" w:rsidRDefault="00257278" w:rsidP="00C22492">
      <w:pPr>
        <w:keepNext/>
        <w:tabs>
          <w:tab w:val="left" w:pos="567"/>
        </w:tabs>
        <w:suppressAutoHyphens/>
        <w:autoSpaceDE w:val="0"/>
        <w:autoSpaceDN w:val="0"/>
        <w:adjustRightInd w:val="0"/>
        <w:spacing w:after="0" w:line="240" w:lineRule="auto"/>
        <w:ind w:right="139"/>
        <w:jc w:val="both"/>
        <w:rPr>
          <w:rFonts w:ascii="Times New Roman CYR" w:hAnsi="Times New Roman CYR" w:cs="Times New Roman CYR"/>
          <w:sz w:val="28"/>
          <w:szCs w:val="28"/>
        </w:rPr>
      </w:pPr>
      <w:r>
        <w:rPr>
          <w:rFonts w:ascii="Times New Roman CYR" w:hAnsi="Times New Roman CYR" w:cs="Times New Roman CYR"/>
          <w:sz w:val="28"/>
          <w:szCs w:val="28"/>
        </w:rPr>
        <w:t>- налога на прибыль организаций.</w:t>
      </w:r>
      <w:r>
        <w:rPr>
          <w:rFonts w:ascii="Times New Roman CYR" w:hAnsi="Times New Roman CYR" w:cs="Times New Roman CYR"/>
          <w:b/>
          <w:bCs/>
          <w:i/>
          <w:iCs/>
          <w:sz w:val="28"/>
          <w:szCs w:val="28"/>
        </w:rPr>
        <w:t xml:space="preserve"> </w:t>
      </w:r>
    </w:p>
    <w:p w14:paraId="30BD71E0" w14:textId="77777777" w:rsidR="00257278" w:rsidRDefault="00257278" w:rsidP="00C22492">
      <w:pPr>
        <w:keepNext/>
        <w:tabs>
          <w:tab w:val="left" w:pos="567"/>
        </w:tabs>
        <w:suppressAutoHyphens/>
        <w:autoSpaceDE w:val="0"/>
        <w:autoSpaceDN w:val="0"/>
        <w:adjustRightInd w:val="0"/>
        <w:spacing w:after="0" w:line="240" w:lineRule="auto"/>
        <w:ind w:right="13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2016 году поступило 265.1 тыс. руб., в 2015 году 339,8 тыс. руб., снижение произошло на 22%. Снижение поступления налога связано со снижением единого норматива отчислений по налогу на прибыль организаций, зачисляемого в бюджеты субъектов Российской Федерации с 10% до 5%. </w:t>
      </w:r>
    </w:p>
    <w:p w14:paraId="6EC65D03"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b/>
          <w:bCs/>
          <w:color w:val="000000"/>
          <w:sz w:val="28"/>
          <w:szCs w:val="28"/>
          <w:u w:val="single"/>
        </w:rPr>
      </w:pPr>
    </w:p>
    <w:p w14:paraId="4AEB3699"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p>
    <w:p w14:paraId="3C9A64D2"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32. </w:t>
      </w:r>
      <w:r>
        <w:rPr>
          <w:rFonts w:ascii="Times New Roman CYR" w:hAnsi="Times New Roman CYR" w:cs="Times New Roman CYR"/>
          <w:b/>
          <w:bCs/>
          <w:color w:val="000000"/>
          <w:sz w:val="28"/>
          <w:szCs w:val="28"/>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14:paraId="0A1AB2F2"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2016 году доля основных фондов организаций муниципальной формы собственности, находящихся в стадии банкротства, в основных фондах </w:t>
      </w:r>
      <w:r>
        <w:rPr>
          <w:rFonts w:ascii="Times New Roman CYR" w:hAnsi="Times New Roman CYR" w:cs="Times New Roman CYR"/>
          <w:sz w:val="28"/>
          <w:szCs w:val="28"/>
        </w:rPr>
        <w:lastRenderedPageBreak/>
        <w:t>организаций муниципальной формы собственности (на конец года, по полной учетной стоимости)  составила  0%. Организаций муниципальной формы собственности, находящихся в стадии банкротства нет.В  2017 году прогнозном периоде 2018-2019гг. появление организаций - банкротов муниципальной формы собственности не ожидается.</w:t>
      </w:r>
    </w:p>
    <w:p w14:paraId="3D4F9B8C" w14:textId="77777777" w:rsidR="00257278" w:rsidRDefault="00257278" w:rsidP="00C22492">
      <w:pPr>
        <w:keepNext/>
        <w:suppressAutoHyphens/>
        <w:autoSpaceDE w:val="0"/>
        <w:autoSpaceDN w:val="0"/>
        <w:adjustRightInd w:val="0"/>
        <w:spacing w:after="0" w:line="240" w:lineRule="auto"/>
        <w:rPr>
          <w:rFonts w:ascii="Arial" w:hAnsi="Arial" w:cs="Arial"/>
          <w:sz w:val="16"/>
          <w:szCs w:val="16"/>
        </w:rPr>
      </w:pPr>
    </w:p>
    <w:p w14:paraId="320F1517" w14:textId="77777777" w:rsidR="00257278" w:rsidRDefault="00257278" w:rsidP="00C22492">
      <w:pPr>
        <w:keepNext/>
        <w:suppressAutoHyphens/>
        <w:autoSpaceDE w:val="0"/>
        <w:autoSpaceDN w:val="0"/>
        <w:adjustRightInd w:val="0"/>
        <w:spacing w:after="0" w:line="240" w:lineRule="auto"/>
        <w:rPr>
          <w:rFonts w:ascii="Arial" w:hAnsi="Arial" w:cs="Arial"/>
          <w:sz w:val="16"/>
          <w:szCs w:val="16"/>
        </w:rPr>
      </w:pPr>
    </w:p>
    <w:p w14:paraId="07A8D4EC"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2FD12BC"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33. </w:t>
      </w:r>
      <w:r>
        <w:rPr>
          <w:rFonts w:ascii="Times New Roman CYR" w:hAnsi="Times New Roman CYR" w:cs="Times New Roman CYR"/>
          <w:b/>
          <w:bCs/>
          <w:color w:val="000000"/>
          <w:sz w:val="28"/>
          <w:szCs w:val="28"/>
        </w:rPr>
        <w:t>Объем не завершенного в установленные сроки строительства, осуществляемого за счет средств бюджета городского округа (муниципального района)</w:t>
      </w:r>
    </w:p>
    <w:p w14:paraId="71C4AE8E"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30"/>
          <w:szCs w:val="30"/>
        </w:rPr>
        <w:t>На территории не ведется строительство за счет средств районного бюджета Канского района. В 2016 году о</w:t>
      </w:r>
      <w:r>
        <w:rPr>
          <w:rFonts w:ascii="Times New Roman CYR" w:hAnsi="Times New Roman CYR" w:cs="Times New Roman CYR"/>
          <w:sz w:val="28"/>
          <w:szCs w:val="28"/>
        </w:rPr>
        <w:t>бъем не завершенного в установленные сроки строительства, осуществляемого за счет средств районного бюджета Канского района  составляет  0%. По оценке в 2017г. и прогнозном периоде  2018-2019гг. строительство за счет средств районного бюджета не планируется.</w:t>
      </w:r>
    </w:p>
    <w:p w14:paraId="21696BF5" w14:textId="77777777" w:rsidR="00257278" w:rsidRDefault="00257278" w:rsidP="00C22492">
      <w:pPr>
        <w:keepNext/>
        <w:suppressAutoHyphens/>
        <w:autoSpaceDE w:val="0"/>
        <w:autoSpaceDN w:val="0"/>
        <w:adjustRightInd w:val="0"/>
        <w:spacing w:after="0" w:line="240" w:lineRule="auto"/>
        <w:rPr>
          <w:rFonts w:ascii="Arial" w:hAnsi="Arial" w:cs="Arial"/>
          <w:sz w:val="16"/>
          <w:szCs w:val="16"/>
        </w:rPr>
      </w:pPr>
    </w:p>
    <w:p w14:paraId="645F5EE8" w14:textId="77777777" w:rsidR="00257278" w:rsidRDefault="00257278" w:rsidP="00C22492">
      <w:pPr>
        <w:keepNext/>
        <w:suppressAutoHyphens/>
        <w:autoSpaceDE w:val="0"/>
        <w:autoSpaceDN w:val="0"/>
        <w:adjustRightInd w:val="0"/>
        <w:spacing w:after="0" w:line="240" w:lineRule="auto"/>
        <w:rPr>
          <w:rFonts w:ascii="Arial" w:hAnsi="Arial" w:cs="Arial"/>
          <w:sz w:val="16"/>
          <w:szCs w:val="16"/>
        </w:rPr>
      </w:pPr>
    </w:p>
    <w:p w14:paraId="39C8E05E"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A545A2D"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34. </w:t>
      </w:r>
      <w:r>
        <w:rPr>
          <w:rFonts w:ascii="Times New Roman CYR" w:hAnsi="Times New Roman CYR" w:cs="Times New Roman CYR"/>
          <w:b/>
          <w:bCs/>
          <w:color w:val="000000"/>
          <w:sz w:val="28"/>
          <w:szCs w:val="28"/>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14:paraId="41145CFE" w14:textId="77777777" w:rsidR="00257278" w:rsidRDefault="00257278" w:rsidP="00C22492">
      <w:pPr>
        <w:keepNext/>
        <w:suppressAutoHyphens/>
        <w:autoSpaceDE w:val="0"/>
        <w:autoSpaceDN w:val="0"/>
        <w:adjustRightInd w:val="0"/>
        <w:spacing w:after="0" w:line="240" w:lineRule="auto"/>
        <w:ind w:left="20" w:right="20" w:firstLine="68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Задолженность по оплате труда и начисления на оплату труда в бюджетных и казенных учреждениях Канского района отсутствует.</w:t>
      </w:r>
    </w:p>
    <w:p w14:paraId="454064A6" w14:textId="77777777" w:rsidR="00257278" w:rsidRDefault="00257278" w:rsidP="00C22492">
      <w:pPr>
        <w:keepNext/>
        <w:suppressAutoHyphens/>
        <w:autoSpaceDE w:val="0"/>
        <w:autoSpaceDN w:val="0"/>
        <w:adjustRightInd w:val="0"/>
        <w:spacing w:after="0" w:line="240" w:lineRule="auto"/>
        <w:rPr>
          <w:rFonts w:ascii="Arial" w:hAnsi="Arial" w:cs="Arial"/>
          <w:sz w:val="16"/>
          <w:szCs w:val="16"/>
        </w:rPr>
      </w:pPr>
    </w:p>
    <w:p w14:paraId="52620F1E" w14:textId="77777777" w:rsidR="00257278" w:rsidRDefault="00257278" w:rsidP="00C22492">
      <w:pPr>
        <w:keepNext/>
        <w:suppressAutoHyphens/>
        <w:autoSpaceDE w:val="0"/>
        <w:autoSpaceDN w:val="0"/>
        <w:adjustRightInd w:val="0"/>
        <w:spacing w:after="0" w:line="240" w:lineRule="auto"/>
        <w:rPr>
          <w:rFonts w:ascii="Arial" w:hAnsi="Arial" w:cs="Arial"/>
          <w:sz w:val="16"/>
          <w:szCs w:val="16"/>
        </w:rPr>
      </w:pPr>
    </w:p>
    <w:p w14:paraId="16EAD16F"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9715981"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35. </w:t>
      </w:r>
      <w:r>
        <w:rPr>
          <w:rFonts w:ascii="Times New Roman CYR" w:hAnsi="Times New Roman CYR" w:cs="Times New Roman CYR"/>
          <w:b/>
          <w:bCs/>
          <w:color w:val="000000"/>
          <w:sz w:val="28"/>
          <w:szCs w:val="28"/>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14:paraId="1C837CF6" w14:textId="77777777" w:rsidR="00257278" w:rsidRDefault="00257278" w:rsidP="00C22492">
      <w:pPr>
        <w:keepNext/>
        <w:suppressAutoHyphens/>
        <w:autoSpaceDE w:val="0"/>
        <w:autoSpaceDN w:val="0"/>
        <w:adjustRightInd w:val="0"/>
        <w:spacing w:after="0" w:line="240" w:lineRule="auto"/>
        <w:ind w:left="20" w:right="20" w:firstLine="688"/>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Объем расходов бюджета муниципального образования Канского района на содержание работников органов местного самоуправления в расчете на одного жителя муниципального образования ежегодно увеличивается: в 2014 году на 4,8% к уровню 2013; в 2015 году на 2,9% к уровню 2014; в 2016 году на 4,5 % к 2015; по оценке в 2017 году  этот показатель увеличится  на 4,0 %; в прогнозном периоде в 2018 году  на 1,8% и в 2019 году  на 1,1%, за счет снижения численности населения в Канском районе.</w:t>
      </w:r>
    </w:p>
    <w:p w14:paraId="7B5DADB3" w14:textId="77777777" w:rsidR="00257278" w:rsidRDefault="00257278" w:rsidP="00C22492">
      <w:pPr>
        <w:keepNext/>
        <w:suppressAutoHyphens/>
        <w:autoSpaceDE w:val="0"/>
        <w:autoSpaceDN w:val="0"/>
        <w:adjustRightInd w:val="0"/>
        <w:spacing w:after="0" w:line="240" w:lineRule="auto"/>
        <w:ind w:left="20" w:right="20"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Общий объем расходов консолидированного бюджета МО Канский район за 2016 год составил 935652,6 тыс.руб. в 2015 году 954776,0 тыс.руб., то есть расходная часть уменьшился на 2,0 % (19123,4 тыс.руб.).</w:t>
      </w:r>
    </w:p>
    <w:p w14:paraId="53DD9F0B"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счет средств бюджета произведены расходы:</w:t>
      </w:r>
    </w:p>
    <w:p w14:paraId="782B3BF0"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- 110,0 тыс. рублей на приобретение и установку приборов учета воды в муниципальных квартирах Канского района, в рамках реализации мероприятий </w:t>
      </w:r>
      <w:r>
        <w:rPr>
          <w:rFonts w:ascii="Times New Roman CYR" w:hAnsi="Times New Roman CYR" w:cs="Times New Roman CYR"/>
          <w:sz w:val="28"/>
          <w:szCs w:val="28"/>
        </w:rPr>
        <w:lastRenderedPageBreak/>
        <w:t>подпрограммы «Энергосбережение и повышение энергетической эффективности в Канском районе»;</w:t>
      </w:r>
    </w:p>
    <w:p w14:paraId="2DA76950"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- 249,0 тыс. рублей на проведение аварийно-восстановительных работ тепловой сети в с. Анцирь.</w:t>
      </w:r>
    </w:p>
    <w:p w14:paraId="0A7FF71C"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- 191,1 тыс. руб. на проведение технической инвентаризации и паспортизации по 130 муниципальным объектам, мероприятия по землеустройству и землепользованию по 3 объектам; </w:t>
      </w:r>
    </w:p>
    <w:p w14:paraId="6A37A6DD"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- 506,2 тыс. руб. на мероприятия по землеустройству и землепользованию, заключено 2 муниципальных контракта;</w:t>
      </w:r>
    </w:p>
    <w:p w14:paraId="7409673D"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- 407,4 тыс.руб. на проведение оценки муниципального имущества, признание прав и регулирование отношений по муниципальной собственности (заключено 8 муниципальных контрактов);</w:t>
      </w:r>
    </w:p>
    <w:p w14:paraId="27CA9223"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- 212,9 тыс. руб. взносы на капитальный ремонт муниципального жилья;</w:t>
      </w:r>
    </w:p>
    <w:p w14:paraId="21550FAD" w14:textId="77777777" w:rsidR="00257278" w:rsidRDefault="00257278" w:rsidP="00C22492">
      <w:pPr>
        <w:keepNext/>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- 697,3 тыс. руб.  проведение  технической  инвентаризации и паспортизации по 37 муниципальным объектам, мероприятия по землеустройству и землепользованию по 50 объектам, оценка муниципального имущества, признание прав и регулирование отношений по муниципальной собственности по 134 объектам.</w:t>
      </w:r>
    </w:p>
    <w:p w14:paraId="574713D9" w14:textId="77777777" w:rsidR="00257278" w:rsidRDefault="00257278" w:rsidP="00C22492">
      <w:pPr>
        <w:keepNext/>
        <w:suppressAutoHyphens/>
        <w:autoSpaceDE w:val="0"/>
        <w:autoSpaceDN w:val="0"/>
        <w:adjustRightInd w:val="0"/>
        <w:spacing w:after="0" w:line="240" w:lineRule="auto"/>
        <w:rPr>
          <w:rFonts w:ascii="Arial" w:hAnsi="Arial" w:cs="Arial"/>
          <w:color w:val="000000"/>
          <w:sz w:val="16"/>
          <w:szCs w:val="16"/>
        </w:rPr>
      </w:pPr>
    </w:p>
    <w:p w14:paraId="5CD147EB"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3C0E546"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36. </w:t>
      </w:r>
      <w:r>
        <w:rPr>
          <w:rFonts w:ascii="Times New Roman CYR" w:hAnsi="Times New Roman CYR" w:cs="Times New Roman CYR"/>
          <w:b/>
          <w:bCs/>
          <w:color w:val="000000"/>
          <w:sz w:val="28"/>
          <w:szCs w:val="28"/>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14:paraId="7A28A5A3" w14:textId="77777777" w:rsidR="00257278" w:rsidRDefault="00257278" w:rsidP="00C22492">
      <w:pPr>
        <w:keepNext/>
        <w:tabs>
          <w:tab w:val="left" w:pos="993"/>
        </w:tabs>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Схема территориального планирования муниципального района утверждена решением Канского районного Совета депутатов 17.12.2009г.</w:t>
      </w:r>
    </w:p>
    <w:p w14:paraId="04675E0C" w14:textId="77777777" w:rsidR="00257278" w:rsidRDefault="00257278" w:rsidP="00C22492">
      <w:pPr>
        <w:keepNext/>
        <w:suppressAutoHyphens/>
        <w:autoSpaceDE w:val="0"/>
        <w:autoSpaceDN w:val="0"/>
        <w:adjustRightInd w:val="0"/>
        <w:spacing w:after="0" w:line="240" w:lineRule="auto"/>
        <w:rPr>
          <w:rFonts w:ascii="Arial" w:hAnsi="Arial" w:cs="Arial"/>
          <w:sz w:val="16"/>
          <w:szCs w:val="16"/>
        </w:rPr>
      </w:pPr>
    </w:p>
    <w:p w14:paraId="0C8FA158" w14:textId="77777777" w:rsidR="00257278" w:rsidRDefault="00257278" w:rsidP="00C22492">
      <w:pPr>
        <w:keepNext/>
        <w:suppressAutoHyphens/>
        <w:autoSpaceDE w:val="0"/>
        <w:autoSpaceDN w:val="0"/>
        <w:adjustRightInd w:val="0"/>
        <w:spacing w:after="0" w:line="240" w:lineRule="auto"/>
        <w:rPr>
          <w:rFonts w:ascii="Arial" w:hAnsi="Arial" w:cs="Arial"/>
          <w:sz w:val="16"/>
          <w:szCs w:val="16"/>
        </w:rPr>
      </w:pPr>
    </w:p>
    <w:p w14:paraId="7D2D5C2C"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035EE75"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37. </w:t>
      </w:r>
      <w:r>
        <w:rPr>
          <w:rFonts w:ascii="Times New Roman CYR" w:hAnsi="Times New Roman CYR" w:cs="Times New Roman CYR"/>
          <w:b/>
          <w:bCs/>
          <w:color w:val="000000"/>
          <w:sz w:val="28"/>
          <w:szCs w:val="28"/>
        </w:rPr>
        <w:t>Удовлетворенность населения деятельностью местного самоуправления городского округа (муниципального района)</w:t>
      </w:r>
    </w:p>
    <w:p w14:paraId="4009DCB0" w14:textId="77777777" w:rsidR="00257278" w:rsidRPr="00C22492" w:rsidRDefault="00257278" w:rsidP="00C22492">
      <w:pPr>
        <w:keepNext/>
        <w:suppressAutoHyphens/>
        <w:autoSpaceDE w:val="0"/>
        <w:autoSpaceDN w:val="0"/>
        <w:adjustRightInd w:val="0"/>
        <w:spacing w:after="0" w:line="240" w:lineRule="auto"/>
        <w:rPr>
          <w:rFonts w:ascii="Times New Roman" w:hAnsi="Times New Roman"/>
          <w:sz w:val="28"/>
          <w:szCs w:val="28"/>
        </w:rPr>
      </w:pPr>
      <w:r>
        <w:rPr>
          <w:rFonts w:ascii="Times New Roman CYR" w:hAnsi="Times New Roman CYR" w:cs="Times New Roman CYR"/>
          <w:sz w:val="28"/>
          <w:szCs w:val="28"/>
        </w:rPr>
        <w:t>Удовлетворенность населения  деятельностью местного самоуправления в 2016 году составила 53,8% и по сравнению с 2015 годом понизилась на 6,1 процентных пункта.</w:t>
      </w:r>
    </w:p>
    <w:p w14:paraId="55643224" w14:textId="77777777" w:rsidR="00257278" w:rsidRDefault="00257278" w:rsidP="00C22492">
      <w:pPr>
        <w:keepNext/>
        <w:suppressAutoHyphens/>
        <w:autoSpaceDE w:val="0"/>
        <w:autoSpaceDN w:val="0"/>
        <w:adjustRightInd w:val="0"/>
        <w:spacing w:after="0" w:line="240" w:lineRule="auto"/>
        <w:rPr>
          <w:rFonts w:ascii="Arial" w:hAnsi="Arial" w:cs="Arial"/>
          <w:sz w:val="16"/>
          <w:szCs w:val="16"/>
        </w:rPr>
      </w:pPr>
    </w:p>
    <w:p w14:paraId="7FE45F9F"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7356114"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38. </w:t>
      </w:r>
      <w:r>
        <w:rPr>
          <w:rFonts w:ascii="Times New Roman CYR" w:hAnsi="Times New Roman CYR" w:cs="Times New Roman CYR"/>
          <w:b/>
          <w:bCs/>
          <w:color w:val="000000"/>
          <w:sz w:val="28"/>
          <w:szCs w:val="28"/>
        </w:rPr>
        <w:t>Среднегодовая численность постоянного населения</w:t>
      </w:r>
    </w:p>
    <w:p w14:paraId="55DA2218"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Среднегодовая численность постоянного населения района в 2016 году составила 25654 человека (99,15 % к предыдущему году). На 01.01.2017 года по данным Красноярскстата на территории Канского района проживало 25542 человек. Снижение численности населения произошло в основном за счет миграционного оттока населения.</w:t>
      </w:r>
    </w:p>
    <w:p w14:paraId="2C5AC6DD"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оценке 2017г. численность населения района сократится на 0,78 %.</w:t>
      </w:r>
    </w:p>
    <w:p w14:paraId="318BE573" w14:textId="77777777" w:rsidR="00257278" w:rsidRDefault="00257278" w:rsidP="00C22492">
      <w:pPr>
        <w:keepNext/>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прогнозируемом периоде ожидается снижение численности населения: в 2018г – на 0,60 % и в 2017г – на 0,49 % (по сравнению с предыдущим годом). </w:t>
      </w:r>
      <w:r>
        <w:rPr>
          <w:rFonts w:ascii="Times New Roman CYR" w:hAnsi="Times New Roman CYR" w:cs="Times New Roman CYR"/>
          <w:sz w:val="28"/>
          <w:szCs w:val="28"/>
        </w:rPr>
        <w:lastRenderedPageBreak/>
        <w:t>Снижение численности прогнозируется в основном за счет миграционного оттока населения.</w:t>
      </w:r>
    </w:p>
    <w:p w14:paraId="5EEE4C76" w14:textId="77777777" w:rsidR="00257278" w:rsidRDefault="00257278" w:rsidP="00C22492">
      <w:pPr>
        <w:keepNext/>
        <w:suppressAutoHyphens/>
        <w:autoSpaceDE w:val="0"/>
        <w:autoSpaceDN w:val="0"/>
        <w:adjustRightInd w:val="0"/>
        <w:spacing w:after="0" w:line="240" w:lineRule="auto"/>
        <w:rPr>
          <w:rFonts w:ascii="Arial" w:hAnsi="Arial" w:cs="Arial"/>
          <w:sz w:val="16"/>
          <w:szCs w:val="16"/>
        </w:rPr>
      </w:pPr>
    </w:p>
    <w:p w14:paraId="76F822FB"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862E867"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IX. </w:t>
      </w:r>
      <w:r>
        <w:rPr>
          <w:rFonts w:ascii="Times New Roman CYR" w:hAnsi="Times New Roman CYR" w:cs="Times New Roman CYR"/>
          <w:b/>
          <w:bCs/>
          <w:color w:val="000000"/>
          <w:sz w:val="28"/>
          <w:szCs w:val="28"/>
        </w:rPr>
        <w:t>Энергосбережение и повышение энергетической эффективности</w:t>
      </w:r>
    </w:p>
    <w:p w14:paraId="757A7C93" w14:textId="77777777" w:rsidR="00257278" w:rsidRDefault="00257278" w:rsidP="00C22492">
      <w:pPr>
        <w:keepNext/>
        <w:suppressAutoHyphens/>
        <w:autoSpaceDE w:val="0"/>
        <w:autoSpaceDN w:val="0"/>
        <w:adjustRightInd w:val="0"/>
        <w:spacing w:after="0"/>
        <w:ind w:firstLine="692"/>
        <w:jc w:val="both"/>
        <w:rPr>
          <w:rFonts w:ascii="Times New Roman CYR" w:hAnsi="Times New Roman CYR" w:cs="Times New Roman CYR"/>
          <w:sz w:val="28"/>
          <w:szCs w:val="28"/>
        </w:rPr>
      </w:pPr>
      <w:r>
        <w:rPr>
          <w:rFonts w:ascii="Times New Roman CYR" w:hAnsi="Times New Roman CYR" w:cs="Times New Roman CYR"/>
          <w:sz w:val="28"/>
          <w:szCs w:val="28"/>
        </w:rPr>
        <w:t>С 2010 года Канский район участвует в реализации Федерального закона № 261-ФЗ «Об энергосбережении и о повышении энергетической эффективности».</w:t>
      </w:r>
    </w:p>
    <w:p w14:paraId="770A0657" w14:textId="77777777" w:rsidR="00257278" w:rsidRDefault="00257278" w:rsidP="00C22492">
      <w:pPr>
        <w:keepNext/>
        <w:suppressAutoHyphens/>
        <w:autoSpaceDE w:val="0"/>
        <w:autoSpaceDN w:val="0"/>
        <w:adjustRightInd w:val="0"/>
        <w:spacing w:after="0"/>
        <w:ind w:firstLine="692"/>
        <w:jc w:val="both"/>
        <w:rPr>
          <w:rFonts w:ascii="Times New Roman CYR" w:hAnsi="Times New Roman CYR" w:cs="Times New Roman CYR"/>
          <w:sz w:val="28"/>
          <w:szCs w:val="28"/>
        </w:rPr>
      </w:pPr>
      <w:r>
        <w:rPr>
          <w:rFonts w:ascii="Times New Roman CYR" w:hAnsi="Times New Roman CYR" w:cs="Times New Roman CYR"/>
          <w:sz w:val="28"/>
          <w:szCs w:val="28"/>
        </w:rPr>
        <w:t>В 2016 году установлены 29 приборов учета холодного и горячего водоснабжения для муниципального жилья. Мероприятия по энергосбережению были проведены в рамках подпрограммы «Энергосбережение и повышение энергетической эффективности в Канском районе» муниципальной программы «Комплексное развитие систем коммунальной инфраструктуры Канского района».</w:t>
      </w:r>
    </w:p>
    <w:p w14:paraId="56A22A05" w14:textId="77777777" w:rsidR="00257278" w:rsidRDefault="00257278" w:rsidP="00C22492">
      <w:pPr>
        <w:keepNext/>
        <w:suppressAutoHyphens/>
        <w:autoSpaceDE w:val="0"/>
        <w:autoSpaceDN w:val="0"/>
        <w:adjustRightInd w:val="0"/>
        <w:spacing w:after="0" w:line="240" w:lineRule="auto"/>
        <w:rPr>
          <w:rFonts w:ascii="Arial" w:hAnsi="Arial" w:cs="Arial"/>
          <w:sz w:val="16"/>
          <w:szCs w:val="16"/>
        </w:rPr>
      </w:pPr>
    </w:p>
    <w:p w14:paraId="2632E9BE"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A3DF565"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39. </w:t>
      </w:r>
      <w:r>
        <w:rPr>
          <w:rFonts w:ascii="Times New Roman CYR" w:hAnsi="Times New Roman CYR" w:cs="Times New Roman CYR"/>
          <w:b/>
          <w:bCs/>
          <w:color w:val="000000"/>
          <w:sz w:val="28"/>
          <w:szCs w:val="28"/>
        </w:rPr>
        <w:t>Удельная величина потребления энергетических ресурсов (электрическая и тепловая энергия, вода, природный газ) в многоквартирных домах</w:t>
      </w:r>
    </w:p>
    <w:p w14:paraId="05FBCF3B" w14:textId="77777777" w:rsidR="00257278" w:rsidRDefault="00257278" w:rsidP="00C22492">
      <w:pPr>
        <w:keepNext/>
        <w:suppressAutoHyphens/>
        <w:autoSpaceDE w:val="0"/>
        <w:autoSpaceDN w:val="0"/>
        <w:adjustRightInd w:val="0"/>
        <w:spacing w:after="0" w:line="240" w:lineRule="auto"/>
        <w:ind w:left="20"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Удельная величина потребления электрической энергии в многоквартирных домах в 2016 году составила 1116,0 кВт/ч на одного проживающего, что на 258,0 кВт/ч больше, чем в 2015 году. В прогнозном периоде 2017-2018 гг. планируется  удельная величина потребления электрической энергии на одного проживающего остаться на уровне 2016 года. </w:t>
      </w:r>
    </w:p>
    <w:p w14:paraId="2849AC01" w14:textId="77777777" w:rsidR="00257278" w:rsidRDefault="00257278" w:rsidP="00C22492">
      <w:pPr>
        <w:keepNext/>
        <w:tabs>
          <w:tab w:val="left" w:pos="1080"/>
        </w:tabs>
        <w:suppressAutoHyphen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Удельная величина потребления тепловой энергии в многоквартирных домах в 2016 году составила 0,377 Гкал на 1 кв. метр общей площади, по сравнению с 2015 годом показатель увеличился на 0,108 Гкал в связи с утверждением новых нормативов по теплоснабжению. С 2017 года показатель будет оставаться на уровне 2016 года.</w:t>
      </w:r>
    </w:p>
    <w:p w14:paraId="2D58643A" w14:textId="77777777" w:rsidR="00257278" w:rsidRDefault="00257278" w:rsidP="00C22492">
      <w:pPr>
        <w:keepNext/>
        <w:tabs>
          <w:tab w:val="left" w:pos="1080"/>
        </w:tabs>
        <w:suppressAutoHyphen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Удельная величина потребления горячей воды в многоквартирных домах  в 2016 году составила 11,0 куб. метров на одного проживающего, что на 5,9 куб. метров меньше  2015 года. Уменьшение за счет установки приборов учета. По прогнозу к 2018 году показатель имеет тенденцию снижения и составит 10,0 куб. метров на одного проживающего.</w:t>
      </w:r>
    </w:p>
    <w:p w14:paraId="3309D1F3" w14:textId="77777777" w:rsidR="00257278" w:rsidRDefault="00257278" w:rsidP="00C22492">
      <w:pPr>
        <w:keepNext/>
        <w:tabs>
          <w:tab w:val="left" w:pos="1080"/>
        </w:tabs>
        <w:suppressAutoHyphen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Удельная величина потребления холодной воды в многоквартирных домах в 2016 году составила 29,96 куб. метров на одного проживающего, что на 20,68 куб. метров  меньше, чем в 2015 году.  Уменьшение за счет установки приборов учета.  В прогнозном периоде 2017-2018 гг. планируется оставаться на уровне показателя в 2016 году. В 2018 году удельная величина потребления холодной воды в многоквартирных домах составит 30,0 куб. метров на одного проживающего.</w:t>
      </w:r>
    </w:p>
    <w:p w14:paraId="1AC818B1" w14:textId="77777777" w:rsidR="00257278" w:rsidRDefault="00257278" w:rsidP="00C22492">
      <w:pPr>
        <w:keepNext/>
        <w:suppressAutoHyphen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Природного газа нет, потребление отсутствует.</w:t>
      </w:r>
    </w:p>
    <w:p w14:paraId="096807BC" w14:textId="77777777" w:rsidR="00257278" w:rsidRDefault="00257278" w:rsidP="00C22492">
      <w:pPr>
        <w:keepNext/>
        <w:suppressAutoHyphens/>
        <w:autoSpaceDE w:val="0"/>
        <w:autoSpaceDN w:val="0"/>
        <w:adjustRightInd w:val="0"/>
        <w:spacing w:after="0" w:line="240" w:lineRule="auto"/>
        <w:rPr>
          <w:rFonts w:ascii="Arial" w:hAnsi="Arial" w:cs="Arial"/>
          <w:sz w:val="16"/>
          <w:szCs w:val="16"/>
        </w:rPr>
      </w:pPr>
    </w:p>
    <w:p w14:paraId="76FD6B12"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3017F15"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40. </w:t>
      </w:r>
      <w:r>
        <w:rPr>
          <w:rFonts w:ascii="Times New Roman CYR" w:hAnsi="Times New Roman CYR" w:cs="Times New Roman CYR"/>
          <w:b/>
          <w:bCs/>
          <w:color w:val="000000"/>
          <w:sz w:val="28"/>
          <w:szCs w:val="28"/>
        </w:rPr>
        <w:t>Удельная величина потребления энергетических ресурсов (электрическая и тепловая энергия, вода, природный газ) муниципальными бюджетными учреждениями</w:t>
      </w:r>
    </w:p>
    <w:p w14:paraId="1B75380D" w14:textId="77777777" w:rsidR="00257278" w:rsidRDefault="00257278" w:rsidP="00C22492">
      <w:pPr>
        <w:keepNext/>
        <w:suppressAutoHyphen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Удельная величина потребления электрической энергии муниципальными бюджетными учреждениями на одного человека населения  в 2016 году составит 167,18  кВт/ч, что на 1,53  кВт/ч меньше  чем в 2015 году на 1 человека населения. Общее потребление тепловой энергии в 2016 году бюджетными учреждениями составило 4289,024 кВт/ч население в 2016 году составило 25654 чел.  По оценке в 2017 и прогнозном периоде 2018-2019 годы прогнозируется  потребления энергетических ресурсов муниципальными бюджетными учреждениями на одного человека населения на 1 кВт/ч на уровне 2016 года.</w:t>
      </w:r>
    </w:p>
    <w:p w14:paraId="7AF40217" w14:textId="77777777" w:rsidR="00257278" w:rsidRDefault="00257278" w:rsidP="00C22492">
      <w:pPr>
        <w:keepNext/>
        <w:suppressAutoHyphen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Удельная величина потребления тепловой энергии муниципальными бюджетными учреждениями в 2016 году по сравнению с 2015  годом увеличилась на 0,016 Гкал на 1 кв. метр и составила 0,176 Гкал на 1 кв. метр общей площади. Общее потребление тепловой энергии в 2016 году бюджетными учреждениями составило 19856,3 Гкал (статистическая форма 1-теп), площадь, занимаемая бюджетными учреждениями осталась неизменна - 112668,7 кв.м. По оценке в 2017 и прогнозном периоде 2018-2019 годы прогнозируется  потребление тепловой энергии муниципальными бюджетными учреждениями на уровне 2016 года.</w:t>
      </w:r>
    </w:p>
    <w:p w14:paraId="7E013579" w14:textId="77777777" w:rsidR="00257278" w:rsidRDefault="00257278" w:rsidP="00C22492">
      <w:pPr>
        <w:keepNext/>
        <w:tabs>
          <w:tab w:val="left" w:pos="1080"/>
        </w:tabs>
        <w:suppressAutoHyphen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Удельная величина потребления горячей воды муниципальными бюджетными учреждениями в 2016 году составила 0,237 куб. метров на одного человека населения, по сравнению с 2015 годом показатель увеличился  на 0,107 куб. метра. Общее потребление горячей воды бюджетными учреждениями в 2016 году составило 6100 куб. м., среднегодовая численность населения в 2016 году составила - 25654 чел. По оценке в 2017 и прогнозном периоде 2018-2019 годы данный показатель будет  на уровне 2016 года.</w:t>
      </w:r>
    </w:p>
    <w:p w14:paraId="0F6D4C62" w14:textId="77777777" w:rsidR="00257278" w:rsidRDefault="00257278" w:rsidP="00C22492">
      <w:pPr>
        <w:keepNext/>
        <w:tabs>
          <w:tab w:val="left" w:pos="1080"/>
        </w:tabs>
        <w:suppressAutoHyphen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Удельная величина потребления холодной воды муниципальными бюджетными учреждениями в 2016 году составила 0,886  куб. метров на одного человека населения, по сравнению с 2015 годом показатель увеличилась на 0,036 куб. метров. В 2016 году объем водопотребления бюджетными учреждениями составил 22730 куб. м., среднегодовая численность населения в 2016 году составила - 25654 чел. По оценке в 2017 и прогнозном периоде 2018-2019 годы данный показатель будет  на уровне 2016 года.</w:t>
      </w:r>
    </w:p>
    <w:p w14:paraId="6F1814F4" w14:textId="77777777" w:rsidR="00257278" w:rsidRDefault="00257278" w:rsidP="00C22492">
      <w:pPr>
        <w:keepNext/>
        <w:suppressAutoHyphen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Природного газа нет, потребление отсутствует.</w:t>
      </w:r>
    </w:p>
    <w:p w14:paraId="09E8CE2E" w14:textId="77777777" w:rsidR="00257278" w:rsidRDefault="00257278" w:rsidP="00C22492">
      <w:pPr>
        <w:keepNext/>
        <w:suppressAutoHyphens/>
        <w:autoSpaceDE w:val="0"/>
        <w:autoSpaceDN w:val="0"/>
        <w:adjustRightInd w:val="0"/>
        <w:spacing w:after="0" w:line="240" w:lineRule="auto"/>
        <w:rPr>
          <w:rFonts w:ascii="Arial" w:hAnsi="Arial" w:cs="Arial"/>
          <w:sz w:val="16"/>
          <w:szCs w:val="16"/>
        </w:rPr>
      </w:pPr>
    </w:p>
    <w:p w14:paraId="433A5FCD"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17A11F1" w14:textId="77777777" w:rsidR="00257278" w:rsidRDefault="00257278" w:rsidP="00C22492">
      <w:pPr>
        <w:keepNext/>
        <w:suppressAutoHyphens/>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b/>
          <w:bCs/>
          <w:color w:val="000000"/>
          <w:sz w:val="28"/>
          <w:szCs w:val="28"/>
        </w:rPr>
        <w:t xml:space="preserve">X. </w:t>
      </w:r>
      <w:r>
        <w:rPr>
          <w:rFonts w:ascii="Times New Roman CYR" w:hAnsi="Times New Roman CYR" w:cs="Times New Roman CYR"/>
          <w:b/>
          <w:bCs/>
          <w:color w:val="000000"/>
          <w:sz w:val="28"/>
          <w:szCs w:val="28"/>
        </w:rPr>
        <w:t>Проблемы при формировании доклада</w:t>
      </w:r>
    </w:p>
    <w:p w14:paraId="330F158E"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4BABB9B" w14:textId="77777777" w:rsidR="00257278" w:rsidRDefault="00257278" w:rsidP="00C22492">
      <w:pPr>
        <w:keepNext/>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sectPr w:rsidR="0025727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68ACA5A"/>
    <w:lvl w:ilvl="0">
      <w:numFmt w:val="bullet"/>
      <w:lvlText w:val="*"/>
      <w:lvlJc w:val="left"/>
    </w:lvl>
  </w:abstractNum>
  <w:abstractNum w:abstractNumId="1" w15:restartNumberingAfterBreak="0">
    <w:nsid w:val="42836885"/>
    <w:multiLevelType w:val="singleLevel"/>
    <w:tmpl w:val="11AA03DA"/>
    <w:lvl w:ilvl="0">
      <w:start w:val="1"/>
      <w:numFmt w:val="decimal"/>
      <w:lvlText w:val="%1."/>
      <w:legacy w:legacy="1" w:legacySpace="0" w:legacyIndent="0"/>
      <w:lvlJc w:val="left"/>
      <w:rPr>
        <w:rFonts w:ascii="Times New Roman CYR" w:hAnsi="Times New Roman CYR" w:cs="Times New Roman CYR"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6F9"/>
    <w:rsid w:val="00241DB6"/>
    <w:rsid w:val="00257278"/>
    <w:rsid w:val="005366F9"/>
    <w:rsid w:val="00694E72"/>
    <w:rsid w:val="00BA76FE"/>
    <w:rsid w:val="00C22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D0968"/>
  <w14:defaultImageDpi w14:val="0"/>
  <w15:docId w15:val="{4431C35F-5C6B-448E-B9EF-2CD9904E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12282</Words>
  <Characters>70013</Characters>
  <Application>Microsoft Office Word</Application>
  <DocSecurity>0</DocSecurity>
  <Lines>583</Lines>
  <Paragraphs>164</Paragraphs>
  <ScaleCrop>false</ScaleCrop>
  <Company/>
  <LinksUpToDate>false</LinksUpToDate>
  <CharactersWithSpaces>82131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Роман Шинкарев</cp:lastModifiedBy>
  <cp:revision>2</cp:revision>
  <dcterms:created xsi:type="dcterms:W3CDTF">2023-08-16T06:40:00Z</dcterms:created>
  <dcterms:modified xsi:type="dcterms:W3CDTF">2023-08-16T06:40:00Z</dcterms:modified>
</cp:coreProperties>
</file>