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39" w:rsidRDefault="00865639" w:rsidP="00865639">
      <w:pPr>
        <w:keepNext/>
        <w:spacing w:after="0" w:line="240" w:lineRule="auto"/>
        <w:jc w:val="center"/>
        <w:rPr>
          <w:rFonts w:ascii="Times New Roman" w:eastAsia="Times New Roman" w:hAnsi="Times New Roman" w:cs="Times New Roman"/>
          <w:b/>
          <w:sz w:val="28"/>
          <w:szCs w:val="28"/>
          <w:lang w:eastAsia="ru-RU"/>
        </w:rPr>
      </w:pPr>
      <w:r w:rsidRPr="00865639">
        <w:rPr>
          <w:rFonts w:ascii="Times New Roman" w:eastAsia="Times New Roman" w:hAnsi="Times New Roman" w:cs="Times New Roman"/>
          <w:b/>
          <w:sz w:val="28"/>
          <w:szCs w:val="28"/>
          <w:lang w:eastAsia="ru-RU"/>
        </w:rPr>
        <w:t xml:space="preserve">Пояснительная записка к докладу Главы Канского района </w:t>
      </w:r>
    </w:p>
    <w:p w:rsidR="00865639" w:rsidRDefault="00865639" w:rsidP="00865639">
      <w:pPr>
        <w:keepNext/>
        <w:spacing w:after="0" w:line="240" w:lineRule="auto"/>
        <w:jc w:val="center"/>
        <w:rPr>
          <w:rFonts w:ascii="Times New Roman" w:eastAsia="Times New Roman" w:hAnsi="Times New Roman" w:cs="Times New Roman"/>
          <w:b/>
          <w:sz w:val="28"/>
          <w:szCs w:val="28"/>
          <w:lang w:eastAsia="ru-RU"/>
        </w:rPr>
      </w:pPr>
      <w:r w:rsidRPr="00865639">
        <w:rPr>
          <w:rFonts w:ascii="Times New Roman" w:eastAsia="Times New Roman" w:hAnsi="Times New Roman" w:cs="Times New Roman"/>
          <w:b/>
          <w:sz w:val="28"/>
          <w:szCs w:val="28"/>
          <w:lang w:eastAsia="ru-RU"/>
        </w:rPr>
        <w:t>о достигнутых значениях показателей для оценки эффективности деятельности органов местного самоуправления за 201</w:t>
      </w:r>
      <w:r>
        <w:rPr>
          <w:rFonts w:ascii="Times New Roman" w:eastAsia="Times New Roman" w:hAnsi="Times New Roman" w:cs="Times New Roman"/>
          <w:b/>
          <w:sz w:val="28"/>
          <w:szCs w:val="28"/>
          <w:lang w:eastAsia="ru-RU"/>
        </w:rPr>
        <w:t>5</w:t>
      </w:r>
      <w:r w:rsidRPr="00865639">
        <w:rPr>
          <w:rFonts w:ascii="Times New Roman" w:eastAsia="Times New Roman" w:hAnsi="Times New Roman" w:cs="Times New Roman"/>
          <w:b/>
          <w:sz w:val="28"/>
          <w:szCs w:val="28"/>
          <w:lang w:eastAsia="ru-RU"/>
        </w:rPr>
        <w:t xml:space="preserve"> год </w:t>
      </w:r>
    </w:p>
    <w:p w:rsidR="00865639" w:rsidRPr="00865639" w:rsidRDefault="00865639" w:rsidP="00865639">
      <w:pPr>
        <w:keepNext/>
        <w:spacing w:after="0" w:line="240" w:lineRule="auto"/>
        <w:jc w:val="center"/>
        <w:rPr>
          <w:rFonts w:ascii="Times New Roman" w:eastAsia="Times New Roman" w:hAnsi="Times New Roman" w:cs="Times New Roman"/>
          <w:b/>
          <w:sz w:val="28"/>
          <w:szCs w:val="28"/>
          <w:lang w:eastAsia="ru-RU"/>
        </w:rPr>
      </w:pPr>
      <w:r w:rsidRPr="00865639">
        <w:rPr>
          <w:rFonts w:ascii="Times New Roman" w:eastAsia="Times New Roman" w:hAnsi="Times New Roman" w:cs="Times New Roman"/>
          <w:b/>
          <w:sz w:val="28"/>
          <w:szCs w:val="28"/>
          <w:lang w:eastAsia="ru-RU"/>
        </w:rPr>
        <w:t xml:space="preserve">и их планируемых </w:t>
      </w:r>
      <w:proofErr w:type="gramStart"/>
      <w:r w:rsidRPr="00865639">
        <w:rPr>
          <w:rFonts w:ascii="Times New Roman" w:eastAsia="Times New Roman" w:hAnsi="Times New Roman" w:cs="Times New Roman"/>
          <w:b/>
          <w:sz w:val="28"/>
          <w:szCs w:val="28"/>
          <w:lang w:eastAsia="ru-RU"/>
        </w:rPr>
        <w:t>значениях</w:t>
      </w:r>
      <w:proofErr w:type="gramEnd"/>
      <w:r w:rsidRPr="00865639">
        <w:rPr>
          <w:rFonts w:ascii="Times New Roman" w:eastAsia="Times New Roman" w:hAnsi="Times New Roman" w:cs="Times New Roman"/>
          <w:b/>
          <w:sz w:val="28"/>
          <w:szCs w:val="28"/>
          <w:lang w:eastAsia="ru-RU"/>
        </w:rPr>
        <w:t xml:space="preserve"> на 201</w:t>
      </w:r>
      <w:r>
        <w:rPr>
          <w:rFonts w:ascii="Times New Roman" w:eastAsia="Times New Roman" w:hAnsi="Times New Roman" w:cs="Times New Roman"/>
          <w:b/>
          <w:sz w:val="28"/>
          <w:szCs w:val="28"/>
          <w:lang w:eastAsia="ru-RU"/>
        </w:rPr>
        <w:t>6</w:t>
      </w:r>
      <w:r w:rsidRPr="00865639">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65639">
        <w:rPr>
          <w:rFonts w:ascii="Times New Roman" w:eastAsia="Times New Roman" w:hAnsi="Times New Roman" w:cs="Times New Roman"/>
          <w:b/>
          <w:sz w:val="28"/>
          <w:szCs w:val="28"/>
          <w:lang w:eastAsia="ru-RU"/>
        </w:rPr>
        <w:t xml:space="preserve"> годы</w:t>
      </w:r>
    </w:p>
    <w:p w:rsidR="00865639" w:rsidRDefault="00865639" w:rsidP="008D51A3">
      <w:pPr>
        <w:keepNext/>
        <w:autoSpaceDE w:val="0"/>
        <w:autoSpaceDN w:val="0"/>
        <w:adjustRightInd w:val="0"/>
        <w:spacing w:after="0" w:line="240" w:lineRule="auto"/>
        <w:ind w:firstLine="709"/>
        <w:rPr>
          <w:rFonts w:ascii="Times New Roman" w:hAnsi="Times New Roman" w:cs="Times New Roman"/>
          <w:b/>
          <w:bCs/>
          <w:color w:val="000000"/>
          <w:sz w:val="28"/>
          <w:szCs w:val="28"/>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 xml:space="preserve">Экономическое развитие </w:t>
      </w:r>
    </w:p>
    <w:p w:rsidR="008D51A3" w:rsidRDefault="008D51A3" w:rsidP="008D51A3">
      <w:pPr>
        <w:keepNext/>
        <w:autoSpaceDE w:val="0"/>
        <w:autoSpaceDN w:val="0"/>
        <w:adjustRightInd w:val="0"/>
        <w:spacing w:after="0" w:line="240" w:lineRule="auto"/>
        <w:ind w:firstLine="709"/>
        <w:rPr>
          <w:rFonts w:ascii="Arial" w:hAnsi="Arial" w:cs="Arial"/>
          <w:sz w:val="20"/>
          <w:szCs w:val="20"/>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субъектов малого и среднего предпринимательства на 10000 человек населения в 2015 году составило 160,0 единиц, уменьшилось на 3,34 единиц по сравнению с 2014 годом по причине того, что уменьшился количественный состав субъектов малого и среднего предпринимательства. Согласно статистическим данным на 01.01.2016 года количество индивидуальных предпринимателей уменьшилось по сравнению с этим же периодом прошлого года на 14 человек (3,7%) и составило 361 человек. По оценке в 2016 году и в прогнозном периоде до 2018 года планируется, что количество индивидуальных предпринимателей без образования юридического лица будет увеличиваться, и составит к 2018 году 364 человека.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Количественный состав средних предприятий в 2015 году уменьшился на 1единицу – одно среднее сельхозпредприятие перешло в разряд малых в соответствие со значением среднесписочной численности работников. Количество крестьянских хозяйств и КФХ осталось на уровне предыдущего года – 6 единиц. Количество организаций малого бизнеса с 43 единиц в 2014 году увеличилось до 46 единиц в 2015 году (увеличение составило 6,9%). По оценке в 2016 году и в прогнозном периоде до 2018 года, планируется, что количество организаций малого бизнеса будет увеличиваться, и составит к 2018 году 48 единиц.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Планируется, что до 2018 года число субъектов малого и среднего предпринимательства на 10000 человек населения увеличится на 5,48 единиц по сравнению с 2015 годом, и составит 165,48 единиц. </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2015 году составила 26,7%, что на 0,24 процентных пункта выше по сравнению с 2014 годом. Планируется, что до 2018 года этот показатель увеличится на 0,57 </w:t>
      </w:r>
      <w:proofErr w:type="gramStart"/>
      <w:r>
        <w:rPr>
          <w:rFonts w:ascii="Times New Roman CYR" w:hAnsi="Times New Roman CYR" w:cs="Times New Roman CYR"/>
          <w:sz w:val="28"/>
          <w:szCs w:val="28"/>
        </w:rPr>
        <w:t>процентных</w:t>
      </w:r>
      <w:proofErr w:type="gramEnd"/>
      <w:r>
        <w:rPr>
          <w:rFonts w:ascii="Times New Roman CYR" w:hAnsi="Times New Roman CYR" w:cs="Times New Roman CYR"/>
          <w:sz w:val="28"/>
          <w:szCs w:val="28"/>
        </w:rPr>
        <w:t xml:space="preserve"> пункта по сравнению с 2015 годом, и составит 27,27%.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работников у индивидуальных предпринимателей  в 2015 году составила 487 человек - уменьшилась на 3,56% по сравнению с 2014 годом по причине уменьшения количества индивидуальных предпринимателей. По оценке </w:t>
      </w:r>
      <w:r>
        <w:rPr>
          <w:rFonts w:ascii="Times New Roman CYR" w:hAnsi="Times New Roman CYR" w:cs="Times New Roman CYR"/>
          <w:sz w:val="28"/>
          <w:szCs w:val="28"/>
        </w:rPr>
        <w:lastRenderedPageBreak/>
        <w:t xml:space="preserve">в 2016 году и на прогнозный период до 2018 года планируется, что среднесписочная численность работников у  индивидуальных предпринимателей будет постепенно увеличиваться, и составит 490 человек.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увеличением в 2015 году количества организаций малого бизнеса, соответственно увеличилась и среднесписочная численность работников организаций малого бизнеса до 790 человек (увеличение на 13,8% по сравнению с 2014 годом). По оценке в 2016 году и в прогнозный период до 2018 года, планируется, что среднесписочная численность работников организаций малого бизнеса будет увеличиваться вместе с ростом количества организаций малого бизнеса и составит к 2018 году 816 человек.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действующем в 2015 году одном среднем предприятии района среднесписочная численность работников составила 182 человека (уменьшение составило 24,79% по сравнению с 2014 годом). Данное уменьшение численности произошло за счет того, что одно среднее сельхозпредприятие перешло в разряд малых в соответствие со значением среднесписочной численности работников. В прогнозный период планируется, что среднесписочная численность работников на среднем предприятии будет постепенно увеличиваться, и составит к 2018 году 185 человек.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крестьянских фермерских хозяйств и КФХ в 2015 году составила 13 человек, уменьшилась по сравнению с 2014 годом на 45 человек (77,59%). Такое значительное уменьшение численности объясняется тем, что в предыдущие годы в среднесписочную численность ошибочно были посчитаны ИП Главы КФХ, ИП сельхозпроизводители и работники СПК, СПСК.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поддержки и развития малого и среднего предпринимательства на территории Канского района в 2015 году действовала муниципальная программа «Развитие малого и среднего предпринимательства в Канском районе» на 2015-2017гг. (постановление администрации Канского район</w:t>
      </w:r>
      <w:bookmarkStart w:id="0" w:name="_GoBack"/>
      <w:bookmarkEnd w:id="0"/>
      <w:r>
        <w:rPr>
          <w:rFonts w:ascii="Times New Roman CYR" w:hAnsi="Times New Roman CYR" w:cs="Times New Roman CYR"/>
          <w:sz w:val="28"/>
          <w:szCs w:val="28"/>
        </w:rPr>
        <w:t xml:space="preserve">а от 08.09.2014 № 670-пг) (далее – Программа).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январь-декабрь 2015 года при реализации мероприятий Программы по финансовой поддержке освоено средств местного, краевого и федерального бюджетов на общую сумму 4594, 668 тыс.</w:t>
      </w:r>
      <w:r w:rsidR="00845929">
        <w:rPr>
          <w:rFonts w:ascii="Times New Roman CYR" w:hAnsi="Times New Roman CYR" w:cs="Times New Roman CYR"/>
          <w:sz w:val="28"/>
          <w:szCs w:val="28"/>
        </w:rPr>
        <w:t xml:space="preserve"> </w:t>
      </w:r>
      <w:r>
        <w:rPr>
          <w:rFonts w:ascii="Times New Roman CYR" w:hAnsi="Times New Roman CYR" w:cs="Times New Roman CYR"/>
          <w:sz w:val="28"/>
          <w:szCs w:val="28"/>
        </w:rPr>
        <w:t>руб. (в 2014 году - 2687,7тыс.</w:t>
      </w:r>
      <w:r w:rsidR="00ED052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руб.) - это на 70,9% больше по сравнению с 2014 годом.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Программой согласно перечню целевых показателей результативности, на 2015 год было запланировано оказание финансовой поддержки 11-ти субъектам малого предпринимательства. По факту на 01.01.2016 года получили субсидии 14 субъектов малого бизнеса (в 2014 году – 10-ти субъектам) – больше на 40%, чем в предыдущем году.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2016 года по результатам оказания финансовой поддержки субсидии получили 7 вновь созданных субъектов малого предпринимательства, в итоге вместе с этим создано 13 новых рабочих мест, сохранено 148 рабочих мест.  В рамках консультационной поддержки Центром « Одно окно» оказано 184 консультации субъектам малого и среднего предпринимательства.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Инвестиции в основной капитал организаций малого бизнеса за счет реализации мероприятий Программы  за 12 мес. 2015 года  составили  8421тыс. руб., что составило  172% по сравнению с предыдущим годом (в 2014 году – 4893,8тыс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показателей, характеризующих развитие экономики муниципального образования, является показатель инвестиционной активности – объём инвестиций в основной капитал.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2015 году общий объем инвестиций в основной капитал по крупным и средним организациям за счет всех источников финансирования составил      563 млн. 126 тыс. руб., темп роста объема инвестиций по сравнению с 2014 годом составляет 98,7% (в действующих ценах). 66,1% от всего объема инвестиций составляют инвестиции, финансируемые за счет собственных средств организаций;</w:t>
      </w:r>
      <w:proofErr w:type="gramEnd"/>
      <w:r>
        <w:rPr>
          <w:rFonts w:ascii="Times New Roman CYR" w:hAnsi="Times New Roman CYR" w:cs="Times New Roman CYR"/>
          <w:sz w:val="28"/>
          <w:szCs w:val="28"/>
        </w:rPr>
        <w:t xml:space="preserve"> 14,8% - за счет бюджетных средств. Объем инвестиций в основной капитал (за исключением бюджетных средств) по крупным и средним организациям в 2015 году составил 479 млн. 505 тыс. руб., темп роста объема инвестиций по сравнению с 2014 годом по аналогичному показателю составляет 95,5% (в действующих ценах).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объема инвестиций 2015 года 71,3% инвестиций, направлен</w:t>
      </w:r>
      <w:r w:rsidR="00845929">
        <w:rPr>
          <w:rFonts w:ascii="Times New Roman CYR" w:hAnsi="Times New Roman CYR" w:cs="Times New Roman CYR"/>
          <w:sz w:val="28"/>
          <w:szCs w:val="28"/>
        </w:rPr>
        <w:t>н</w:t>
      </w:r>
      <w:r>
        <w:rPr>
          <w:rFonts w:ascii="Times New Roman CYR" w:hAnsi="Times New Roman CYR" w:cs="Times New Roman CYR"/>
          <w:sz w:val="28"/>
          <w:szCs w:val="28"/>
        </w:rPr>
        <w:t>ых на возведение зданий (кроме жилых) и сооружений (15,4%), на приобретение оборудования, машин, транспортных средств, рабочего и племенного скота для сельскохозяйственных предприятий (55,9%), являются инвестициями производственного назначения. 74,1% от всего объема инвестиций приходится на отрасль сельского хозяйства; 20,5% - на транспорт и связь.</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основной капитал по крупным и средним организациям (за исключением бюджетных средств) в расчете на 1 человека в 2015 году составил 18531,6 рубля. Данный показатель уменьшился на 3,7% по сравнению с 2014 годом в связи с уменьшением объема инвестиций в основной капитал по крупным и средним организациям (за исключением бюджетных средств)  (в 2014г. - 501888,0 тыс. руб.).</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объема инвестиций в основной капитал (за исключением бюджетных средств) в расчете на 1 человека: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FF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19"/>
        <w:gridCol w:w="1484"/>
        <w:gridCol w:w="1662"/>
        <w:gridCol w:w="1799"/>
        <w:gridCol w:w="1941"/>
      </w:tblGrid>
      <w:tr w:rsidR="008D51A3">
        <w:tc>
          <w:tcPr>
            <w:tcW w:w="3019" w:type="dxa"/>
            <w:tcBorders>
              <w:top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Наименование показателя</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2015 факт</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2016 оценка</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2017 прогноз</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2018 прогноз</w:t>
            </w:r>
          </w:p>
        </w:tc>
      </w:tr>
      <w:tr w:rsidR="008D51A3">
        <w:tc>
          <w:tcPr>
            <w:tcW w:w="3019"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инвестиций в основной капитал - всего, тыс. рублей</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563126,00</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706666,00</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836524,00</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882001,00</w:t>
            </w:r>
          </w:p>
        </w:tc>
      </w:tr>
      <w:tr w:rsidR="008D51A3">
        <w:tc>
          <w:tcPr>
            <w:tcW w:w="3019"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 них бюджетные средства, тыс. руб.</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83621,00</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100000,00</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200000,00</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200000,00</w:t>
            </w:r>
          </w:p>
        </w:tc>
      </w:tr>
      <w:tr w:rsidR="008D51A3">
        <w:tc>
          <w:tcPr>
            <w:tcW w:w="3019"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инвестиций без бюджетных средств, тыс. рублей</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479505,00</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606666,00</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636524,00</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682001,00</w:t>
            </w:r>
          </w:p>
        </w:tc>
      </w:tr>
      <w:tr w:rsidR="008D51A3">
        <w:tc>
          <w:tcPr>
            <w:tcW w:w="3019"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Среднегодовая численность населения, чел.</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25875</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25675</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25512</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25381</w:t>
            </w:r>
          </w:p>
        </w:tc>
      </w:tr>
      <w:tr w:rsidR="008D51A3">
        <w:tc>
          <w:tcPr>
            <w:tcW w:w="3019"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Объем инвестиций (без бюджетных средств) на 1 жителя, рублей</w:t>
            </w:r>
          </w:p>
        </w:tc>
        <w:tc>
          <w:tcPr>
            <w:tcW w:w="1484"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18531,6</w:t>
            </w:r>
          </w:p>
        </w:tc>
        <w:tc>
          <w:tcPr>
            <w:tcW w:w="1662"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23628,7</w:t>
            </w:r>
          </w:p>
        </w:tc>
        <w:tc>
          <w:tcPr>
            <w:tcW w:w="1799" w:type="dxa"/>
            <w:tcBorders>
              <w:top w:val="single" w:sz="4" w:space="0" w:color="auto"/>
              <w:left w:val="single" w:sz="4" w:space="0" w:color="auto"/>
              <w:bottom w:val="single" w:sz="4" w:space="0" w:color="auto"/>
              <w:right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24950,0</w:t>
            </w:r>
          </w:p>
        </w:tc>
        <w:tc>
          <w:tcPr>
            <w:tcW w:w="1941" w:type="dxa"/>
            <w:tcBorders>
              <w:top w:val="single" w:sz="4" w:space="0" w:color="auto"/>
              <w:left w:val="single" w:sz="4" w:space="0" w:color="auto"/>
              <w:bottom w:val="single" w:sz="4" w:space="0" w:color="auto"/>
            </w:tcBorders>
            <w:vAlign w:val="center"/>
          </w:tcPr>
          <w:p w:rsidR="008D51A3" w:rsidRDefault="008D51A3" w:rsidP="008D51A3">
            <w:pPr>
              <w:keepNext/>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26870,5</w:t>
            </w:r>
          </w:p>
        </w:tc>
      </w:tr>
    </w:tbl>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оценке в 2016 году объем инвестиций (без бюджетных средств) на 1 жителя увеличится на 27,5% за счет снижения численности населения и увеличения объема инвестиций в основной капитал.</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прогнозируемом периоде ожидается увеличение объема инвестиций (без бюджетных средств) на 1 жителя: в 2017 г. - на 5,6% и в 2018 г. на 7,7% (по сравнению с предыдущим годом) за счет ожидаемого снижения численности населения района и увеличения объема инвестиций в основной капитал. Снижение численности прогнозируется в основном за счет миграционного оттока населения.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инвестиционные проекты на территории Канского района не осуществлялись.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на территории Канского района  реализуются 2 </w:t>
      </w:r>
      <w:proofErr w:type="gramStart"/>
      <w:r>
        <w:rPr>
          <w:rFonts w:ascii="Times New Roman CYR" w:hAnsi="Times New Roman CYR" w:cs="Times New Roman CYR"/>
          <w:sz w:val="28"/>
          <w:szCs w:val="28"/>
        </w:rPr>
        <w:t>инвестиционных</w:t>
      </w:r>
      <w:proofErr w:type="gramEnd"/>
      <w:r>
        <w:rPr>
          <w:rFonts w:ascii="Times New Roman CYR" w:hAnsi="Times New Roman CYR" w:cs="Times New Roman CYR"/>
          <w:sz w:val="28"/>
          <w:szCs w:val="28"/>
        </w:rPr>
        <w:t xml:space="preserve"> проекта: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ОАО «Тайнинское» реализуется инвестиционный проект  по строительству фермы на 1150 голов по производству высококачественного молока на земельном участке  площадью 25 га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Астафьевка.  Проектом предусмотрено: строительство зданий и сооружений в соответствии с особенностями производственных процессов, с организацией и размещением объектов:</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-производственных,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административно-хозяйственных.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Производственная зона включает 2 коровника по 575 голов КРС каждый, доильно-молочный блок с родильным отделением, здание предлагуны, три лагуны.</w:t>
      </w:r>
    </w:p>
    <w:p w:rsidR="008D51A3" w:rsidRDefault="008D51A3" w:rsidP="008D51A3">
      <w:pPr>
        <w:keepNext/>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Административно-хозяйственная зона включает кормоцех, силосно-сенажные траншеи, санитарный пропускник, закрытая стоянка для сельхозтехники. </w:t>
      </w:r>
    </w:p>
    <w:p w:rsidR="008D51A3" w:rsidRDefault="008D51A3" w:rsidP="008D51A3">
      <w:pPr>
        <w:keepNext/>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инвестиций проекта составит 459807,9 тыс. руб. (частные инвестиции), срок реализации 2 года. В результате реализации проекта дополнительно появятся 60 новых рабочих мест.</w:t>
      </w:r>
    </w:p>
    <w:p w:rsidR="008D51A3" w:rsidRDefault="008D51A3" w:rsidP="008D51A3">
      <w:pPr>
        <w:keepNext/>
        <w:tabs>
          <w:tab w:val="left" w:pos="851"/>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Стадия реализации проекта  ОАО « Тайнинское»:</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осуществлен выбор и отвод земельного участка;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подготовка проектно-сметной документации;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экспертиза проектно-сметной документации;</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 очередь строительства: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-ограждение территории фермы;</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-строительство санитарного пропускника;</w:t>
      </w:r>
    </w:p>
    <w:p w:rsidR="008D51A3" w:rsidRDefault="008D51A3" w:rsidP="008D51A3">
      <w:pPr>
        <w:keepNext/>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закрытой стоянки для сельхозтехники.</w:t>
      </w:r>
    </w:p>
    <w:p w:rsidR="008D51A3" w:rsidRDefault="008D51A3" w:rsidP="008D51A3">
      <w:pPr>
        <w:keepNext/>
        <w:tabs>
          <w:tab w:val="left" w:pos="709"/>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ОАО «Канская Госсортстанция» реализуется проект по реконструкции молочного комплекса, со строительством фермы на 1000 дойных коров в       д. Тарай.</w:t>
      </w:r>
      <w:r>
        <w:rPr>
          <w:rFonts w:ascii="Times New Roman CYR" w:hAnsi="Times New Roman CYR" w:cs="Times New Roman CYR"/>
        </w:rPr>
        <w:t xml:space="preserve">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Проектом предусмотрено: строительство зданий и сооружений в соответствии с особенностями производственных процессов, с организацией и размещением объектов:</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производственных,</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административно-хозяйственных.</w:t>
      </w:r>
    </w:p>
    <w:p w:rsidR="008D51A3" w:rsidRDefault="008D51A3" w:rsidP="008D51A3">
      <w:pPr>
        <w:keepNext/>
        <w:tabs>
          <w:tab w:val="left" w:pos="709"/>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Сумма инвестиций проекта составит 138315,00 тыс. руб. (в т.</w:t>
      </w:r>
      <w:r w:rsidR="00845929">
        <w:rPr>
          <w:rFonts w:ascii="Times New Roman CYR" w:hAnsi="Times New Roman CYR" w:cs="Times New Roman CYR"/>
          <w:sz w:val="28"/>
          <w:szCs w:val="28"/>
        </w:rPr>
        <w:t xml:space="preserve"> </w:t>
      </w:r>
      <w:r>
        <w:rPr>
          <w:rFonts w:ascii="Times New Roman CYR" w:hAnsi="Times New Roman CYR" w:cs="Times New Roman CYR"/>
          <w:sz w:val="28"/>
          <w:szCs w:val="28"/>
        </w:rPr>
        <w:t>ч. 122400,0 тыс. руб. - частные инвестиции; 8415,0 тыс. руб. - федеральный бюджет;  7500,00 тыс. руб. - краевой бюджет), срок реализации 2 года.</w:t>
      </w:r>
      <w:proofErr w:type="gramEnd"/>
      <w:r>
        <w:rPr>
          <w:rFonts w:ascii="Times New Roman CYR" w:hAnsi="Times New Roman CYR" w:cs="Times New Roman CYR"/>
          <w:sz w:val="28"/>
          <w:szCs w:val="28"/>
        </w:rPr>
        <w:t xml:space="preserve"> В результате реализации проекта дополнительно появятся 19 новых рабочих мест.</w:t>
      </w:r>
    </w:p>
    <w:p w:rsidR="008D51A3" w:rsidRDefault="008D51A3" w:rsidP="008D51A3">
      <w:pPr>
        <w:keepNext/>
        <w:tabs>
          <w:tab w:val="left" w:pos="709"/>
          <w:tab w:val="left" w:pos="851"/>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Стадия реализации проекта  ОАО «Госсортстанция»: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приобретено оборудование для фермы  на общую сумму 6млн. 388 тыс. руб.</w:t>
      </w:r>
    </w:p>
    <w:p w:rsidR="008D51A3" w:rsidRDefault="008D51A3" w:rsidP="008D51A3">
      <w:pPr>
        <w:keepNext/>
        <w:tabs>
          <w:tab w:val="left" w:pos="426"/>
          <w:tab w:val="left" w:pos="851"/>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8D51A3" w:rsidRDefault="008D51A3" w:rsidP="008D51A3">
      <w:pPr>
        <w:keepNext/>
        <w:autoSpaceDE w:val="0"/>
        <w:autoSpaceDN w:val="0"/>
        <w:adjustRightInd w:val="0"/>
        <w:spacing w:after="0" w:line="240" w:lineRule="auto"/>
        <w:ind w:firstLine="709"/>
        <w:jc w:val="both"/>
        <w:rPr>
          <w:rFonts w:ascii="Arial CYR" w:hAnsi="Arial CYR" w:cs="Arial CYR"/>
          <w:sz w:val="16"/>
          <w:szCs w:val="16"/>
        </w:rPr>
      </w:pPr>
      <w:r>
        <w:rPr>
          <w:rFonts w:ascii="Times New Roman CYR" w:hAnsi="Times New Roman CYR" w:cs="Times New Roman CYR"/>
          <w:sz w:val="28"/>
          <w:szCs w:val="28"/>
        </w:rPr>
        <w:t>Доля площади земельных участков, являющихся объектами налогообложения земельным налогом, в общей  площади территории района в 2015году, по предоставленным сведениям сельских поселений Канского района  составляет 36,61%.  В  2016 году и в прогнозном периоде 2017-2018гг. доля площади земельных участков, являющихся объектами налогообложения земельным налогом</w:t>
      </w:r>
      <w:r w:rsidR="00845929">
        <w:rPr>
          <w:rFonts w:ascii="Times New Roman CYR" w:hAnsi="Times New Roman CYR" w:cs="Times New Roman CYR"/>
          <w:sz w:val="28"/>
          <w:szCs w:val="28"/>
        </w:rPr>
        <w:t>,</w:t>
      </w:r>
      <w:r>
        <w:rPr>
          <w:rFonts w:ascii="Times New Roman CYR" w:hAnsi="Times New Roman CYR" w:cs="Times New Roman CYR"/>
          <w:sz w:val="28"/>
          <w:szCs w:val="28"/>
        </w:rPr>
        <w:t xml:space="preserve"> останется на уровне 2015 года.</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01.01.2015г. на территории Канского района находятся предприятия, занятые производством сельскохозяйственной продукции – 42 единицы, из них: </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Сельскохозяйственные предприятия, стоящие на самостоятельном балансе     – 11 единиц (ООО-1 ед., ЗАО – 3 ед., АО -1., ОАО – 4 ед., СПК – 2 ед.);</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Сельскохозяйственный сбытовой  кооператив – 1ед.;</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Крестьянско-фермерских хозяйств (далее-</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Ф)Х) – 2ед.;</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Крестьянских хозяйств – 4ед.;</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Индивидуальных предпринимателей К (Ф</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 xml:space="preserve"> – 18 ед.;</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Индивидуальных предпринимателей – 6 ед.</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прибыльных сельскохозяйственных организаций, в </w:t>
      </w:r>
      <w:proofErr w:type="gramStart"/>
      <w:r>
        <w:rPr>
          <w:rFonts w:ascii="Times New Roman CYR" w:hAnsi="Times New Roman CYR" w:cs="Times New Roman CYR"/>
          <w:sz w:val="28"/>
          <w:szCs w:val="28"/>
        </w:rPr>
        <w:t>общем</w:t>
      </w:r>
      <w:proofErr w:type="gramEnd"/>
      <w:r>
        <w:rPr>
          <w:rFonts w:ascii="Times New Roman CYR" w:hAnsi="Times New Roman CYR" w:cs="Times New Roman CYR"/>
          <w:sz w:val="28"/>
          <w:szCs w:val="28"/>
        </w:rPr>
        <w:t xml:space="preserve">  их числе, в 2015году составила 72,73 %, за счет  трёх убыточных предприятий (ЗАО «Канская птицефабрика», АО «Мокрушенское», ООО «Филимоновская овощная компания») из одиннадцати сельскохозяйственных предприятий, стоящих на самостоятельном балансе.</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2016 году ожидается, что доля прибыльных сельскохозяйственных предприятий увеличится до 90,9%, убыточным останется 1 предприятие АО «Мокрушенское».</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2017-2018гг. прогнозируется, что убыточных сельскохозяйственных предприятий не будет и доля прибыльных предприятий достигнет 100%.</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Основная задача,  которая стояла перед администрацией района в 2015году – это, в первую очередь, сохранение работоспособности всех сельскохозяйственных предприятий и формирование эффективного  устойчивого производства. В целом эта задача была выполнена.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Реализуя статьи 3,6 Закона Красноярского края от 27.12.2005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отделом сельского хозяйства администрации района в 2015 году была проведена  работа по созданию условий для технологического и экономического развития сельскохозяйственного производства:</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были организованы и проведены семинары – совещания с руководителями, специалистами  сельскохозяйственных предприятий, главами КФХ по эффективному использованию пашни, внедрению ресурсосберегающих технологий возделывания  зерновых и кормовых культур;</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семинар по применению минеральных удобрений;</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семинары с приглашением заместителя начальника филиала ФГУ «Россельхозцентр по Красноярскому краю» Малаховой З.И. , кандидата с/х наук Столяр Л.П. с агрономами  сельскохозяйственных предприятий и главами КФХ по применению средств химической защиты растений;</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проведено совещание с руководителями с/х товаропроизводителями по вопросу материально- технического обеспечения проведения весеннее - полевых работ;</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совещание  с агрономами по заготовке и улучшению качества кормов;</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проведено совещание с руководителями с/х товаропроизводителями по вопросу материально - технического обеспечения проведения уборочной кампании по сбору урожая;</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семинар – учеба по вопросам  содержания, кормления крупного рогатого скота;</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проведена переаттестация техников по искусственному осеменению сельскохозяйственных животных;</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семинары с руководителями и главными зооветспециалистами по вопросу перевода скота на летне-пастбищное содержание скота;</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взаимопроверки между хозяйствами района: по ходу подготовки техники к полевым работам, по подготовке к уборке урожая.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подготовлен и проведен районный конкурс на лучшего по профессии среди техников по искусственному осеменению сельскохозяйственных животных.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в крупных и средних организациях района  количество КРС увеличилось на 739 голов, в том числе коров уменьшилось на 350 голов (АО </w:t>
      </w:r>
      <w:r>
        <w:rPr>
          <w:rFonts w:ascii="Times New Roman CYR" w:hAnsi="Times New Roman CYR" w:cs="Times New Roman CYR"/>
          <w:sz w:val="28"/>
          <w:szCs w:val="28"/>
        </w:rPr>
        <w:lastRenderedPageBreak/>
        <w:t xml:space="preserve">«Мокрушенское» сократило поголовье коров на 505 голов). Валовой надой молока в крупных и средних организациях района в 2015г. составил 58951,2 тонн, что к уровню 2014 года составляет  105,9 % (+5088,2 т). Средний надой молока на 1 фуражную корову в сельскохозяйственных организациях  составил в 2015 году  5689 кг, что на 496 кг превышает уровень предыдущего года.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произведено в крупных и средних организациях района  3398,7 тонн мяса, что ниже уровня 2014 года на 4,44  %.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в области растениеводства достигли неплохих результатов. В 2015году урожайность – в амбарном весе -19,4 ц/га (в % к 2014 г – 116,1), валовой сбор   в амбарном весе – 105099,6 т (в % к 2014 г -113,8) т</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по отрасли сельского хозяйства деятельность будет сосредоточена на увеличении объема продукции растениеводства и животноводства.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Планируется довести производство зерна зерновых и зернобобовых культур в амбарном весе  до 116,6 тыс. тонн (на 10,0 % больше к уровню 2015г.), получение урожайности  21 ц/га   при площади посева – 55500 га.   Данные показатели будут достигнуты за счет:</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расширения посевных площадей зерновых культур на 1320га. (на 1,02 %, к уровню 2015 года), в основном за счет увеличения посевных площадей ОАО «Канская сортоиспытательная станция», ИП Головко В.В., ОАО «Племзавод Красный Маяк»;</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посева элитными семенами не менее 3,5 % от общей площади посева;</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мероприятий по защите растений;</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внесения минеральных удобрений не менее 850 т действующего вещества.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обновления основных фондов сельскохозяйственные товаропроизводители Канского района приобрели в 2015 году тракторов - 8 единиц, 8 единиц  зерноуборочных комбайнов, 2 единицы кормоуборочных комбайнов.</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государственной поддержкой сельского хозяйства и заинтересованностью хозяйств в получении высокой урожайности зерновых культур  будет возрастать потребность в элитных семенах.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2016 году планируется увеличение объемов продукции животноводства: производство молока  59037 тонн, увеличение производства молока – на 853 тонн (на 0,2 %), производство мяса 3557 тонн, (на 4,5%), средний надой молока на 1 фуражную корову в сельскохозяйственных предприятиях планируется  увеличить до 5690 кг, за счет:</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увеличения поголовья КРС, в т. ч. коров – на 150 голов (поголовье коров увеличится в ОАО «Канская сортоиспытательная станция», ОАО «Тайнинское»),  в итоге поголовье КРС  составит 35639 голов;</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совершенствования структуры кормового поля за счёт  внедрения злакобелковых смесей, улучшения качества кормов, организации во всех хозяйствах зеленого конвейера.</w:t>
      </w:r>
    </w:p>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-совершенствования технологии содержания и кормления сельскохозяйственных животных.</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Протяженность автомобильных дорог общего пользования местного значения поселений Канского района составляет 288,6 км. В настоящее время состояние автомобильных дорог, не отвечающих нормативным требованиям, составляет 18 км.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были отремонтированы автомобильные дороги протяженностью 1,5 км</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а сумму 11293,5 тыс. руб.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срок службы автомобильных дорог составляет 20-25 лет, на протяжении всего периода дороги не ремонтировались, в связи с чем</w:t>
      </w:r>
      <w:r w:rsidR="00845929">
        <w:rPr>
          <w:rFonts w:ascii="Times New Roman CYR" w:hAnsi="Times New Roman CYR" w:cs="Times New Roman CYR"/>
          <w:sz w:val="28"/>
          <w:szCs w:val="28"/>
        </w:rPr>
        <w:t>,</w:t>
      </w:r>
      <w:r>
        <w:rPr>
          <w:rFonts w:ascii="Times New Roman CYR" w:hAnsi="Times New Roman CYR" w:cs="Times New Roman CYR"/>
          <w:sz w:val="28"/>
          <w:szCs w:val="28"/>
        </w:rPr>
        <w:t xml:space="preserve"> дорожное полотно разрушается и перестает соответствовать нормативным требованиям. Необходим ежегодный ремонт дорожного полотна не менее 18 км.</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Канского района действует регулярное автобусное сообщение. Перевозкой пассажиров занимаются 2 перевозчика: 1 - государственное предприятие ГП КК «Канское ПАТП» (муниципальная Программа перевозок)  и  1 индивидуальный предприниматель  (ИП  Максимова) на коммерческой основе.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Транспортное обслуживание населения в рамках муниципальной программы - перевозка пассажиров автомобильным транспортом общего пользования по пригородным и междугородным внутрирайонным маршрутам Канского района, осуществляется ГП КК «Канское ПАТП», с которым администрацией Канского района были заключены  договора с 2008г. по 2017г. Договор заключался по результатам проведения открытого конкурса на право реализации Программы перевозок пассажиров по маршрутам Канского района. В соответствии с утвержденным Реестром маршрутов регулярных перевозок пассажиров на территории района перевозка пассажиров в 2014 году осуществлялась по 19-ти пригородным и 4-ём междугородным внутрирайонным маршрутам.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проживающего в населенных пунктах, не имеющих регулярного автобусного сообщения с административным центром района (г. Канск), в общей численности населения района в 2014 году составляла 1,42%.  В 2015 году этот показатель составил 1,44%. Увеличение доли на 0,02 п.п. объясняется тем, что  среднегодовая численность всего населения уменьшилась </w:t>
      </w:r>
      <w:r>
        <w:rPr>
          <w:rFonts w:ascii="Times New Roman CYR" w:hAnsi="Times New Roman CYR" w:cs="Times New Roman CYR"/>
          <w:sz w:val="28"/>
          <w:szCs w:val="28"/>
        </w:rPr>
        <w:lastRenderedPageBreak/>
        <w:t>по сравнению с 2014г. (на 0,8%, а численность в 5 нас</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унктах без автобусного сообщения увеличилась на 0,8%).</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населенных пунктов Канского района, не имеющих автобусного сообщения с административным центром (д. Подояйск, д. Орловка, д. Михайловка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Георгиевский сельсовет), д. Михайловка (Терский сельсовет), д. Краснополянск).</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1"/>
        <w:gridCol w:w="4492"/>
        <w:gridCol w:w="4394"/>
      </w:tblGrid>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№п/п</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Населенный пункт</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населения, человек</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Подояйск</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126</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Орловка</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72</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д.Михайловка (Георгиевский с/с)</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Михайловка (</w:t>
            </w:r>
            <w:proofErr w:type="gramStart"/>
            <w:r>
              <w:rPr>
                <w:rFonts w:ascii="Times New Roman CYR" w:hAnsi="Times New Roman CYR" w:cs="Times New Roman CYR"/>
                <w:sz w:val="28"/>
                <w:szCs w:val="28"/>
              </w:rPr>
              <w:t>Терский</w:t>
            </w:r>
            <w:proofErr w:type="gramEnd"/>
            <w:r>
              <w:rPr>
                <w:rFonts w:ascii="Times New Roman CYR" w:hAnsi="Times New Roman CYR" w:cs="Times New Roman CYR"/>
                <w:sz w:val="28"/>
                <w:szCs w:val="28"/>
              </w:rPr>
              <w:t xml:space="preserve"> с/с)</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18,5</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w:t>
            </w: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 Краснополянск</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155,5</w:t>
            </w:r>
          </w:p>
        </w:tc>
      </w:tr>
      <w:tr w:rsidR="008D51A3" w:rsidTr="008D51A3">
        <w:tc>
          <w:tcPr>
            <w:tcW w:w="861" w:type="dxa"/>
            <w:tcBorders>
              <w:top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rPr>
                <w:rFonts w:ascii="Times New Roman CYR" w:hAnsi="Times New Roman CYR" w:cs="Times New Roman CYR"/>
                <w:sz w:val="28"/>
                <w:szCs w:val="28"/>
              </w:rPr>
            </w:pPr>
          </w:p>
        </w:tc>
        <w:tc>
          <w:tcPr>
            <w:tcW w:w="4492" w:type="dxa"/>
            <w:tcBorders>
              <w:top w:val="single" w:sz="4" w:space="0" w:color="auto"/>
              <w:left w:val="single" w:sz="4" w:space="0" w:color="auto"/>
              <w:bottom w:val="single" w:sz="4" w:space="0" w:color="auto"/>
              <w:right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Итого</w:t>
            </w:r>
          </w:p>
        </w:tc>
        <w:tc>
          <w:tcPr>
            <w:tcW w:w="4394" w:type="dxa"/>
            <w:tcBorders>
              <w:top w:val="single" w:sz="4" w:space="0" w:color="auto"/>
              <w:left w:val="single" w:sz="4" w:space="0" w:color="auto"/>
              <w:bottom w:val="single" w:sz="4" w:space="0" w:color="auto"/>
            </w:tcBorders>
          </w:tcPr>
          <w:p w:rsidR="008D51A3" w:rsidRDefault="008D51A3" w:rsidP="008D51A3">
            <w:pPr>
              <w:keepNext/>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373</w:t>
            </w:r>
          </w:p>
        </w:tc>
      </w:tr>
    </w:tbl>
    <w:p w:rsidR="008D51A3" w:rsidRDefault="008D51A3" w:rsidP="008D51A3">
      <w:pPr>
        <w:keepNext/>
        <w:autoSpaceDE w:val="0"/>
        <w:autoSpaceDN w:val="0"/>
        <w:adjustRightInd w:val="0"/>
        <w:spacing w:after="0" w:line="240" w:lineRule="auto"/>
        <w:ind w:firstLine="709"/>
        <w:rPr>
          <w:rFonts w:ascii="Times New Roman" w:hAnsi="Times New Roman" w:cs="Times New Roman"/>
          <w:sz w:val="28"/>
          <w:szCs w:val="28"/>
          <w:lang w:val="en-US"/>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в 2015г. составила 19120,4 рублей, что на 11,3% номинально выше 2014г. По оценке в 2016г. среднемесячная заработная плата номинально увеличится на 13% и составит 21606,1 руб., по прогнозу в 2017г. по сравнению с прошлым годом номинально увеличится на 7,5% и составит 23226,5 руб., в 2018г. – номинально увеличится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7,3% и составит 24922,0 рублей. Рост среднемесячной заработной платы ожидается за счет перехода на новые системы оплаты труда бюджетных организаций, роста средней заработной платы в сфере сельского хозяйства.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видам экономической деятельности предприятий и организаций самая высокая заработная плата в 2015г. зарегистрирована в отрасли добычи полезных ископаемых – 32219,4 руб., в сфере транспорта – 29685,4 руб., в сфере производства и распределении электроэнергии, газа и воды – 19678,5 рублей.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низкая заработная плата сложилась  в сфере обрабатывающего производства - пищевых продуктов и переработки древесины – 16345,7 рублей.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отрасли сельского хозяйства среднемесячная начисленная заработная плата составила 17371,6 руб., что на 16,7 % выше, чем в 2014 году (14880,6 руб.).</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01.01.2016г., по данным Крайстата, задолженность по заработной плате работников предприятий и организаций района отсутствовала.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дошкольных образовательных учреждений в 2015 году составила 17404,7 руб., что на 6,4% номинально выше 2014 года (16353,6 руб.). По оценке в 2016 году среднемесячная номинальная начисленная заработная плата </w:t>
      </w:r>
      <w:r>
        <w:rPr>
          <w:rFonts w:ascii="Times New Roman CYR" w:hAnsi="Times New Roman CYR" w:cs="Times New Roman CYR"/>
          <w:sz w:val="28"/>
          <w:szCs w:val="28"/>
        </w:rPr>
        <w:lastRenderedPageBreak/>
        <w:t xml:space="preserve">работников муниципальных дошкольных образовательных учреждений увеличится на 1,75%, в прогнозном периоде в 2017-2018годах – заработная плата останется на уровне 2016 года 17709,28 рубля.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общеобразовательных учреждений в 2015 году составила 24121,6 рублей, что на 1,7% номинально ниже 2014 года (24542,6 руб.).</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 оценке в 2016 году увеличится на 1,75% и составит 24543,73 рубля, в прогнозном периоде 2017-2018годы среднемесячная номинальная начисленная заработная плата работников муниципальных общеобразовательных учреждений останется на уровне 2016 года. В том числе среднемесячная номинальная начисленная заработная плата учителей в 2015 году увеличилась  на 2,2% по сравнению с 2014г.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32717,6 руб.) и составила 33423,39 рублей. По оценке в 2016 году и в прогнозном периоде 2017-2018годы заработная плата учителям останется на уровне 2015 года.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учреждений культуры и искусства в 2015 году составила 15613,5 рублей, что на 8,2% номинально выше 2014 года (14428,2 руб.). По оценке в 2016 году и в прогнозном периоде 2017-2018 годы увеличение заработной платы работникам муниципальных учреждений культуры и искусства не планируется.</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дополнительную образовательную деятельность в сфере физической культуры и спорта оказывают муниципальные учреждения ДЮСШ «Олимпиец» и ДЮСШ "Барс". </w:t>
      </w:r>
    </w:p>
    <w:p w:rsidR="008D51A3" w:rsidRDefault="008D51A3" w:rsidP="008D51A3">
      <w:pPr>
        <w:keepNext/>
        <w:autoSpaceDE w:val="0"/>
        <w:autoSpaceDN w:val="0"/>
        <w:adjustRightInd w:val="0"/>
        <w:spacing w:after="0" w:line="240" w:lineRule="auto"/>
        <w:ind w:firstLine="709"/>
        <w:jc w:val="both"/>
        <w:rPr>
          <w:rFonts w:ascii="Arial CYR" w:hAnsi="Arial CYR" w:cs="Arial CYR"/>
          <w:sz w:val="16"/>
          <w:szCs w:val="16"/>
        </w:rPr>
      </w:pPr>
      <w:proofErr w:type="gramStart"/>
      <w:r>
        <w:rPr>
          <w:rFonts w:ascii="Times New Roman CYR" w:hAnsi="Times New Roman CYR" w:cs="Times New Roman CYR"/>
          <w:sz w:val="28"/>
          <w:szCs w:val="28"/>
        </w:rPr>
        <w:t xml:space="preserve">За 2015 год номинальная начисленная заработная плата работников по ДЮСШ "Олимпиец" и ДЮСШ "Барс" составила 16313,13 рублей </w:t>
      </w:r>
      <w:r w:rsidR="00845929">
        <w:rPr>
          <w:rFonts w:ascii="Times New Roman CYR" w:hAnsi="Times New Roman CYR" w:cs="Times New Roman CYR"/>
          <w:sz w:val="28"/>
          <w:szCs w:val="28"/>
        </w:rPr>
        <w:t xml:space="preserve"> и </w:t>
      </w:r>
      <w:r>
        <w:rPr>
          <w:rFonts w:ascii="Times New Roman CYR" w:hAnsi="Times New Roman CYR" w:cs="Times New Roman CYR"/>
          <w:sz w:val="28"/>
          <w:szCs w:val="28"/>
        </w:rPr>
        <w:t>увеличилась на 9,64% по сравнению с 2014годом, по оценке в 2016 году увеличится на 1,75% и составит 16598,60, в прогнозном периоде в 2017 году увеличится на 5% и составит 17455 рублей, в 2018 годы увеличение заработной платы работникам в сфере физической культуры</w:t>
      </w:r>
      <w:proofErr w:type="gramEnd"/>
      <w:r>
        <w:rPr>
          <w:rFonts w:ascii="Times New Roman CYR" w:hAnsi="Times New Roman CYR" w:cs="Times New Roman CYR"/>
          <w:sz w:val="28"/>
          <w:szCs w:val="28"/>
        </w:rPr>
        <w:t xml:space="preserve"> и спорта не планируется.</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lang w:val="en-US"/>
        </w:rPr>
        <w:t>II</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Дошкольное образование</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Дошкольное образование является фундаментом единой районной образовательной системы, её первоначальным звеном.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Канского района сохранена сеть дошкольного образования, продолжают функционировать 29 дошкольных 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Arial CYR" w:hAnsi="Arial CYR" w:cs="Arial CYR"/>
          <w:color w:val="FF0000"/>
          <w:sz w:val="20"/>
          <w:szCs w:val="20"/>
        </w:rPr>
      </w:pPr>
      <w:r>
        <w:rPr>
          <w:rFonts w:ascii="Times New Roman CYR" w:hAnsi="Times New Roman CYR" w:cs="Times New Roman CYR"/>
          <w:sz w:val="28"/>
          <w:szCs w:val="28"/>
        </w:rPr>
        <w:t xml:space="preserve">Вариативные формы дошкольного образования представлены  группой кратковременного пребывания для детей, не посещающих ДОУ, на базе МБОУ «Арефьевская основная общеобразовательная школа», что позволяет увеличить охват детей  дошкольным образованием. </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 xml:space="preserve">Доля детей в возрасте 1-6 лет, получающих дошкольную общеобразовательную услугу и (или) услугу по их содержанию в </w:t>
      </w:r>
      <w:r>
        <w:rPr>
          <w:rFonts w:ascii="Times New Roman CYR" w:hAnsi="Times New Roman CYR" w:cs="Times New Roman CYR"/>
          <w:b/>
          <w:bCs/>
          <w:color w:val="000000"/>
          <w:sz w:val="28"/>
          <w:szCs w:val="28"/>
        </w:rPr>
        <w:lastRenderedPageBreak/>
        <w:t>муниципальных общеобразовательных учреждениях в общей численности детей в возрасте 1-6 лет</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2015 году составила 50,02%. По сравнению с 2014 годом данный показатель уменьшился  на 5,0 процентных пунктов. Уменьшение  данного показателя обусловлено увеличением детей дошкольного возраста в Канском районе. По оценке в 2016 году и прогнозном периоде 2017-2018гг. планируется увеличение данного показателя за счет создания дополнительных дошкольных мест, а также доукомплектования существующих дошкольных учреждений.</w:t>
      </w:r>
    </w:p>
    <w:p w:rsidR="008D51A3" w:rsidRDefault="008D51A3" w:rsidP="008D51A3">
      <w:pPr>
        <w:keepNext/>
        <w:autoSpaceDE w:val="0"/>
        <w:autoSpaceDN w:val="0"/>
        <w:adjustRightInd w:val="0"/>
        <w:spacing w:after="0" w:line="240" w:lineRule="auto"/>
        <w:ind w:firstLine="709"/>
        <w:rPr>
          <w:rFonts w:ascii="Arial CYR" w:hAnsi="Arial CYR" w:cs="Arial CYR"/>
          <w:color w:val="FF0000"/>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в 2015 году составила 0,29%. По сравнению с 2014 годом данный показатель уменьшился на 9,71 процентных пункта. Уменьшение количества детей, состоящих на очереди для определения в детские сады, связано с открытием дополнительных групп в МБДОУ «Астафьевский детский сад» и «Красномаяковский детский сад», а также доукомплектованием уже существующих групп в дошкольных организациях. По оценке в 2016 году и прогнозном периоде 2017-2018гг. планируется снижение данного показателя в результате создания дополнительных дошкольных мест, а также доукомплектования существующих дошкольных учреждений.</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2015 году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30,00%.</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Это на 12,76 процентных</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пункта больше, чем в 2014 году. По оценке в 2016 году и прогнозном периоде 2017-2018гг. планируется снижение данного показателя в результате проведения ремонтных мероприятий и приведения дошкольных учреждений в соответствие с новыми санитарными нормами и правилами.</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lang w:val="en-US"/>
        </w:rPr>
        <w:t>III</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Общее и дополнительное образование</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функционирует 14 средних, 5 основных, 6 начальных общеобразовательных учреждений и 2 филиала. По сравнению с 2014 годом сеть общеобразовательных учреждений не изменилась.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Одним из показателей качества образования является государственная (итоговая) аттестация выпускников </w:t>
      </w:r>
      <w:proofErr w:type="gramStart"/>
      <w:r>
        <w:rPr>
          <w:rFonts w:ascii="Times New Roman CYR" w:hAnsi="Times New Roman CYR" w:cs="Times New Roman CYR"/>
          <w:sz w:val="28"/>
          <w:szCs w:val="28"/>
        </w:rPr>
        <w:t>I</w:t>
      </w:r>
      <w:proofErr w:type="gramEnd"/>
      <w:r>
        <w:rPr>
          <w:rFonts w:ascii="Times New Roman CYR" w:hAnsi="Times New Roman CYR" w:cs="Times New Roman CYR"/>
          <w:sz w:val="28"/>
          <w:szCs w:val="28"/>
        </w:rPr>
        <w:t>Х, ХI классов общеобразовательных учреждений. Управлением образования проводится необходимая организационная работа для осуществления государственной (итоговой) аттестации. Процедура проведения государственной (итоговой) аттестации выпускников была соблюдена во всех образовательных учреждениях, выпускники в полной мере использовали право выбора учебного предмета для итоговой аттестации, жалоб по вопросам подготовки и проведения государственной (</w:t>
      </w:r>
      <w:proofErr w:type="gramStart"/>
      <w:r>
        <w:rPr>
          <w:rFonts w:ascii="Times New Roman CYR" w:hAnsi="Times New Roman CYR" w:cs="Times New Roman CYR"/>
          <w:sz w:val="28"/>
          <w:szCs w:val="28"/>
        </w:rPr>
        <w:t xml:space="preserve">итоговой) </w:t>
      </w:r>
      <w:proofErr w:type="gramEnd"/>
      <w:r>
        <w:rPr>
          <w:rFonts w:ascii="Times New Roman CYR" w:hAnsi="Times New Roman CYR" w:cs="Times New Roman CYR"/>
          <w:sz w:val="28"/>
          <w:szCs w:val="28"/>
        </w:rPr>
        <w:t>аттестации не поступало.</w:t>
      </w:r>
    </w:p>
    <w:p w:rsidR="008D51A3" w:rsidRDefault="008D51A3" w:rsidP="008D51A3">
      <w:pPr>
        <w:keepNext/>
        <w:autoSpaceDE w:val="0"/>
        <w:autoSpaceDN w:val="0"/>
        <w:adjustRightInd w:val="0"/>
        <w:spacing w:after="0" w:line="240" w:lineRule="auto"/>
        <w:ind w:firstLine="709"/>
        <w:rPr>
          <w:rFonts w:ascii="Arial" w:hAnsi="Arial" w:cs="Arial"/>
          <w:sz w:val="20"/>
          <w:szCs w:val="20"/>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12. </w:t>
      </w:r>
      <w:r>
        <w:rPr>
          <w:rFonts w:ascii="Times New Roman CYR" w:hAnsi="Times New Roman CYR" w:cs="Times New Roman CYR"/>
          <w:b/>
          <w:bCs/>
          <w:color w:val="000000"/>
          <w:sz w:val="28"/>
          <w:szCs w:val="28"/>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в 2015 году уменьшилась на 3,27 процентных пункта по сравнению с 2014 годом и составила 90,23%. Снижение показателя произошло за счет того, что качество подготовки выпускников было недостаточным.</w:t>
      </w:r>
      <w:proofErr w:type="gramEnd"/>
      <w:r>
        <w:rPr>
          <w:rFonts w:ascii="Times New Roman CYR" w:hAnsi="Times New Roman CYR" w:cs="Times New Roman CYR"/>
          <w:sz w:val="28"/>
          <w:szCs w:val="28"/>
        </w:rPr>
        <w:t xml:space="preserve">  Особое внимание</w:t>
      </w:r>
      <w:r w:rsidR="00845929">
        <w:rPr>
          <w:rFonts w:ascii="Times New Roman CYR" w:hAnsi="Times New Roman CYR" w:cs="Times New Roman CYR"/>
          <w:sz w:val="28"/>
          <w:szCs w:val="28"/>
        </w:rPr>
        <w:t>,</w:t>
      </w:r>
      <w:r>
        <w:rPr>
          <w:rFonts w:ascii="Times New Roman CYR" w:hAnsi="Times New Roman CYR" w:cs="Times New Roman CYR"/>
          <w:sz w:val="28"/>
          <w:szCs w:val="28"/>
        </w:rPr>
        <w:t xml:space="preserve"> по</w:t>
      </w:r>
      <w:r w:rsidR="008459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прежнему</w:t>
      </w:r>
      <w:r w:rsidR="00845929">
        <w:rPr>
          <w:rFonts w:ascii="Times New Roman CYR" w:hAnsi="Times New Roman CYR" w:cs="Times New Roman CYR"/>
          <w:sz w:val="28"/>
          <w:szCs w:val="28"/>
        </w:rPr>
        <w:t>,</w:t>
      </w:r>
      <w:r>
        <w:rPr>
          <w:rFonts w:ascii="Times New Roman CYR" w:hAnsi="Times New Roman CYR" w:cs="Times New Roman CYR"/>
          <w:sz w:val="28"/>
          <w:szCs w:val="28"/>
        </w:rPr>
        <w:t xml:space="preserve"> уделяется вопросам качества образования и на перспективу планируется улучшение данного показателя.</w:t>
      </w:r>
    </w:p>
    <w:p w:rsidR="008D51A3" w:rsidRDefault="008D51A3" w:rsidP="008D51A3">
      <w:pPr>
        <w:keepNext/>
        <w:autoSpaceDE w:val="0"/>
        <w:autoSpaceDN w:val="0"/>
        <w:adjustRightInd w:val="0"/>
        <w:spacing w:after="0" w:line="240" w:lineRule="auto"/>
        <w:ind w:firstLine="709"/>
        <w:rPr>
          <w:rFonts w:ascii="Arial CYR" w:hAnsi="Arial CYR" w:cs="Arial CYR"/>
          <w:color w:val="FF0000"/>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 9,77 %, что на 3,25 процентных пункта выше уровня 2014 года. Решение вопроса качества образования позволит улучшить значение данного показателя.</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2015 году увеличилась  на 0,02 процентных пунктов по сравнению с 2014 годом и составила 69,67%</w:t>
      </w:r>
      <w:r w:rsidR="00845929">
        <w:rPr>
          <w:rFonts w:ascii="Times New Roman CYR" w:hAnsi="Times New Roman CYR" w:cs="Times New Roman CYR"/>
          <w:sz w:val="28"/>
          <w:szCs w:val="28"/>
        </w:rPr>
        <w:t>.</w:t>
      </w:r>
      <w:r>
        <w:rPr>
          <w:rFonts w:ascii="Times New Roman CYR" w:hAnsi="Times New Roman CYR" w:cs="Times New Roman CYR"/>
          <w:sz w:val="28"/>
          <w:szCs w:val="28"/>
        </w:rPr>
        <w:t xml:space="preserve">  В последующие годы </w:t>
      </w:r>
      <w:r>
        <w:rPr>
          <w:rFonts w:ascii="Times New Roman CYR" w:hAnsi="Times New Roman CYR" w:cs="Times New Roman CYR"/>
          <w:sz w:val="28"/>
          <w:szCs w:val="28"/>
        </w:rPr>
        <w:lastRenderedPageBreak/>
        <w:t>планируется продолжить оснащение учебным оборудованием и приведение образовательных учреждений в соответствие с требованиями надзорных органов.</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2015 году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 14,29 %, что на 7,14 процентных пункта ниже уровня 2014 года за счет проведения капитального ремонта в МБОУ «Сотниковская средняя общеобразовательная школа» и МБОУ «Чечеульская средняя общеобразовательная школа». </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Требуют капитального ремонта: Муниципальное бюджетное  общеобразовательное учреждение "Большеуринская  средняя общеобразовательная школа", Муниципальное бюджетное  общеобразовательное учреждение "Таеженская средняя общеобразовательная школа", Муниципальное бюджетное  общеобразовательное учреждение "Амонашенская основная  общеобразовательная школа", Муниципальное бюджетное  общеобразовательное учреждение "Арефьевская средняя общеобразовательная школа".</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детей первой и второй групп здоровья, в общей </w:t>
      </w:r>
      <w:proofErr w:type="gramStart"/>
      <w:r>
        <w:rPr>
          <w:rFonts w:ascii="Times New Roman CYR" w:hAnsi="Times New Roman CYR" w:cs="Times New Roman CYR"/>
          <w:sz w:val="28"/>
          <w:szCs w:val="28"/>
        </w:rPr>
        <w:t>численности</w:t>
      </w:r>
      <w:proofErr w:type="gramEnd"/>
      <w:r>
        <w:rPr>
          <w:rFonts w:ascii="Times New Roman CYR" w:hAnsi="Times New Roman CYR" w:cs="Times New Roman CYR"/>
          <w:sz w:val="28"/>
          <w:szCs w:val="28"/>
        </w:rPr>
        <w:t xml:space="preserve"> обучающихся в муниципальных общеобразовательных учреждениях, в 2015 году увеличилась на 1,91 процентных пункта по сравнению с 2014 годом и составила 85,85%. В прогнозном периоде планируется небольшой прирост показателя.</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доля обучающихся в муниципальных общеобразовательных учреждениях, занимающихся во вторую смену, в общей </w:t>
      </w:r>
      <w:proofErr w:type="gramStart"/>
      <w:r>
        <w:rPr>
          <w:rFonts w:ascii="Times New Roman CYR" w:hAnsi="Times New Roman CYR" w:cs="Times New Roman CYR"/>
          <w:sz w:val="28"/>
          <w:szCs w:val="28"/>
        </w:rPr>
        <w:t>численности</w:t>
      </w:r>
      <w:proofErr w:type="gramEnd"/>
      <w:r>
        <w:rPr>
          <w:rFonts w:ascii="Times New Roman CYR" w:hAnsi="Times New Roman CYR" w:cs="Times New Roman CYR"/>
          <w:sz w:val="28"/>
          <w:szCs w:val="28"/>
        </w:rPr>
        <w:t xml:space="preserve"> обучающихся в муниципальных общеобразовательных учреждениях, уменьшилась на 0,19 процентных пункта по сравнению с 2014 годом и составила 0,17%.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Канском районе функционирует 25 общеобразовательных учреждений и 2 филиала, из них во вторую смену занимаются в одной школе (Муниципальное бюджетное общеобразовательное учреждение «Амонашенская основная общеобразовательная школа»).</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lastRenderedPageBreak/>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2015 году увеличились на 1,97 тысячи рублей по сравнению с 2014 годом.</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2015 году по сравнению с 2014 годом стал выше на 3,27 процентных пункта и составил 88,8%.</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целью дополнительного образования в школах является формирование  духовно-нравственной, физически и интеллектуально зрелой личности, обладающей культурой, способной к самоопределению и самореализации.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IV</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Культура</w:t>
      </w:r>
    </w:p>
    <w:p w:rsidR="008D51A3" w:rsidRDefault="008D51A3" w:rsidP="008D51A3">
      <w:pPr>
        <w:keepNext/>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направлениями работы учреждений культуры являются организация досуга населения, развитие самодеятельного художественного и декоративно-прикладного творчества, просветительская деятельность.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Красномаяковском, Большеуринском, Сотниковском, Мокрушинском, Чечеульском и Филимоновском Домах культуры работают детские сектора.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2016 года в Домах культуры и клубах организовано 261 клубное формирование по различным направлениям, в которых занимаются 2766 человек. </w:t>
      </w:r>
      <w:proofErr w:type="gramStart"/>
      <w:r>
        <w:rPr>
          <w:rFonts w:ascii="Times New Roman CYR" w:hAnsi="Times New Roman CYR" w:cs="Times New Roman CYR"/>
          <w:sz w:val="28"/>
          <w:szCs w:val="28"/>
        </w:rPr>
        <w:t>Из них для детей и подростков работает 190 клубных формирований,  в которых заняты   2054 человек детей.</w:t>
      </w:r>
      <w:proofErr w:type="gramEnd"/>
      <w:r>
        <w:rPr>
          <w:rFonts w:ascii="Times New Roman CYR" w:hAnsi="Times New Roman CYR" w:cs="Times New Roman CYR"/>
          <w:sz w:val="28"/>
          <w:szCs w:val="28"/>
        </w:rPr>
        <w:t xml:space="preserve"> Это хореографические, фольклорные, музыкальные, театральные, формирования оркестров народных инструментов,  кружки декоративно-прикладного творчества и др.</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было проведено 7822 мероприятий и обслужено 289343 человек. Из них для детей было проведено 2364 мероприятия и на них присутствовало 58935 человек детей. Платные услуги составили 670000 рублей. Киноустановками  было проведено 26 киносеансов и посетителей в них 161 человек (в большинстве детский зритель).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Организацией работы с читателями в  районе в 2015 году занимались  25 библиотек. В настоящее время библиотеки района объединены в муниципальное казенное учреждение культуры «Централизованная библиотечная система Канского района».  На территории района продолжает успешно действовать Филимоновская модельная библиотека.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2015 году библиотеками района обслужено 12895 читателей, из них: детей в возрасте до 14 лет – 4937 читателей, молодежи в возрасте от 15 до 30 лет – 1918 читателей.</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Процент охвата библиотечным обслуживанием населения района составил – 50 %. Библиотеками выдано  252425 тыс. экземпляров литературы, в т.ч. для детей – 122002 тыс. экземпляров литературы, для юношества – 25832 тыс. экземпляров. Число посещений библиотек в 2015 году составило – 95154, из них детьми – 37195, молодёжью – 5713.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отчётном году наблюдается значительное увеличение читателей взрослых. В работе с детьми наблюдается значительный прирост выдачи литературы, что свидетельствует о важности и популярности библиотеки для детей на селе. Каждый год стараемся уделять больше внимания обновлению книжного фонда для детей.</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Чечеульской библиотеке - филиале восьмой год работает в тесном сотрудничестве с КГУК «Центром развития семейных форм воспитания» Канского воспитания клуб «Семья».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года в библиотеках района проводились различные мероприятия (акции, конкурсы, фотоконкурсы) по привлечению населения в библиотеки.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районе 8 творческих коллективов имеют звание «Народный» и 4 детских коллектива носят звание «Образцовый», где занимаются дети от 7 до 17 лет. Это фольклорный детский ансамбль «Родничок», ансамбль «Гармонисты» Детской школы искусств с.Чечеул, детский театральный коллектив «Веселые картинки» Дома культуры с.Филимоново,   хореографический детский ансамбль «Эра» Дома культуры с. Красный Маяк,  детский фольклорный ансамбль «Говорушечки» Филимоновского Дома культуры «Современник».</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Знаковыми мероприятиями, проведенными работниками культуры района в 2015 году являются «Краса района», Новогодняя елка Главы Канского района, районный конкурс «Признание» (лучшее учреждение культуры по итогам года),  районный детский праздник «Здравствуй солнце, здравствуй лето!», конкурсы профессионального мастерства и многие другие мероприятия, которые уже давно стали брэндовыми  для территории нашего района.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Лучшими коллективами района можно смело назвать певческие коллективы «Голубица» районного Дома культуры «Современник», «Русские напевы», «Народный хор» - Б-Уря; «Реченька»  - Чечеул; хореографические коллективы: </w:t>
      </w:r>
      <w:proofErr w:type="gramStart"/>
      <w:r>
        <w:rPr>
          <w:rFonts w:ascii="Times New Roman CYR" w:hAnsi="Times New Roman CYR" w:cs="Times New Roman CYR"/>
          <w:sz w:val="28"/>
          <w:szCs w:val="28"/>
        </w:rPr>
        <w:t>«Эра» - Красный Маяк; «Росинка» - ДК «Современник», «Изюминка» - Чечеул, «Чечеульские гармонисты» и т.д.</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Дома культуры  делают упор на то, чтобы привлечь население в клубы по интересам, на мероприятия и кружки. Так в Доме культуры «Современник» с.Филимоново  продолжает работу кружок юного осветителя «Светлячок», в В-Амонаше клуб ветеранов «Земляки» и пять лет работает клуб «Содействие». Девиз этого клуба «Спешите делать добрые дела». С помощью участников клуба  проводятся различные массовые мероприятия. Оказывается помощь малоимущим семьям, детям, находящимся в социально-опасном положении. Клуб </w:t>
      </w:r>
      <w:r>
        <w:rPr>
          <w:rFonts w:ascii="Times New Roman CYR" w:hAnsi="Times New Roman CYR" w:cs="Times New Roman CYR"/>
          <w:sz w:val="28"/>
          <w:szCs w:val="28"/>
        </w:rPr>
        <w:lastRenderedPageBreak/>
        <w:t xml:space="preserve">«Содействие» помогает привлекать граждан к участию в массовых мероприятиях - особенно упор делается на привлечение детей вместе с родителями.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целях реализации и выполнения поставленных задач в постановлениях и Программах администрации Канского района «О совместной работе отделов администрации Канского района», отдел по культуре, спорту и делам молодежи  планирует работу совместно с отделами: здравоохранения, проводят лекции и беседы, киновечера, вечера встречи по вопросам наркомании, СПИДа и табакокурения, с управлением образования, отделом по делам молодежи и спорта планирует и проводит работу</w:t>
      </w:r>
      <w:proofErr w:type="gramEnd"/>
      <w:r>
        <w:rPr>
          <w:rFonts w:ascii="Times New Roman CYR" w:hAnsi="Times New Roman CYR" w:cs="Times New Roman CYR"/>
          <w:sz w:val="28"/>
          <w:szCs w:val="28"/>
        </w:rPr>
        <w:t xml:space="preserve"> в дни летних каникул – КВН, утренники, смотры детских художественных коллективов, спортивные состязания. С управлением сельского хозяйства ежегодно проводится слет передовиков «Хозяева земли». В районе во многих хозяйствах проводится праздник «День животновода». Во всех этих праздниках и конкурсах задействованы художественные коллективы учреждений культуры Канского района. Совместно с отделом соцзащиты, районным советом ветеранов, клубами ветеранов проводятся вечера встречи с ветеранами войны и труда, голубые огоньки, встречи за чашкой чая. </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систему учреждений культуры Муниципального Образования (МО) Канский район входит 53 учреждения клубного типа (районный Дом культуры Канского района «Современник», Таёженский Дом культуры, 14 муниципальных казенных учреждений культуры централизованной клубной системы,  в которые входят 35 клубов-филиалов и 2 автоклуба). </w:t>
      </w:r>
    </w:p>
    <w:p w:rsidR="008D51A3" w:rsidRDefault="008D51A3" w:rsidP="008D51A3">
      <w:pPr>
        <w:keepNext/>
        <w:tabs>
          <w:tab w:val="left" w:pos="0"/>
        </w:tabs>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районе работают:</w:t>
      </w:r>
    </w:p>
    <w:p w:rsidR="008D51A3" w:rsidRDefault="008D51A3" w:rsidP="008D51A3">
      <w:pPr>
        <w:keepNext/>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- 25 библиотек, </w:t>
      </w:r>
      <w:r w:rsidR="00845929">
        <w:rPr>
          <w:rFonts w:ascii="Times New Roman CYR" w:hAnsi="Times New Roman CYR" w:cs="Times New Roman CYR"/>
          <w:sz w:val="28"/>
          <w:szCs w:val="28"/>
        </w:rPr>
        <w:t>объединённых</w:t>
      </w:r>
      <w:r>
        <w:rPr>
          <w:rFonts w:ascii="Times New Roman CYR" w:hAnsi="Times New Roman CYR" w:cs="Times New Roman CYR"/>
          <w:sz w:val="28"/>
          <w:szCs w:val="28"/>
        </w:rPr>
        <w:t xml:space="preserve"> в муниципальное казенное учреждение культуры «Централизованная библиотечная система Канского района»; </w:t>
      </w:r>
    </w:p>
    <w:p w:rsidR="008D51A3" w:rsidRDefault="008D51A3" w:rsidP="008D51A3">
      <w:pPr>
        <w:keepNext/>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- 3 учреждения дополнительного образования детей (детская школа искусств);</w:t>
      </w:r>
    </w:p>
    <w:p w:rsidR="008D51A3" w:rsidRDefault="008D51A3" w:rsidP="008D51A3">
      <w:pPr>
        <w:keepNext/>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киноустановки.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клубами и учреждениями клубного типа: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обеспеченности учреждениями культуры составляет  100% от нормативной потребности.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библиотеками: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фактической обеспеченности библиотеками от нормативной потребности составляет 48,1 процентов.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парками культуры и отдыха: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Канского района нет парков культуры и отдыха.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Уровень фактической обеспеченности парками культуры и отдыха от нормативной потребности равен 0 процентов.</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2015 году  составила – 22,78%. Показатель увеличился по сравнению с 2014 годом на 19,03 процентных пункта (в 2014 году этот показатель составлял 3,75%). Такое значительное увеличение данного показателя объясняется тем, что в 2014 году для его расчета были взяты только два учреждения культуры (ДК с. Георгиевка, клуб-филиал д. Тайна), находящиеся в аварийном состоянии и не были показаны учреждения культуры, требующие капитального ремонта, библиотеки и ДШИ. С 2015 года для расчета данного показателя были взяты все учреждения, а именно возникла необходимость проведения капитальных ремонтов в 7 библиотеках, 1 ДШИ, в 8 учреждениях культуры и те же два учреждения культуры, которые были показаны в 2014 году находящиеся в аварийном состоянии. На прогнозный период 2016-2018 гг. планируется, что данный показатель останется на уровне 2015 года - 22,78%, Здания  ветшают (некоторые  здания имеют год  постройки -  1965г.), соответственно, они требуют капитального ремонта.</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r w:rsidRPr="008D51A3">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0 %, так как на территории Канского района нет объектов культурного наследия, находящихся в муниципальной собственности.</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Физическая культура и спорт</w:t>
      </w:r>
    </w:p>
    <w:p w:rsidR="008D51A3" w:rsidRDefault="008D51A3" w:rsidP="008D51A3">
      <w:pPr>
        <w:keepNext/>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Канском районе функционируют две спортивных школы: ДЮСШ «Олимпиец» и МБОУ ДОД ДЮСШ «Барс», в которых занимаются 322 воспитанника на 5 отделениях в ДЮСШ "Олимпиец" по видам спорта: волейбол, баскетбол, футбол, вольная борьба, лыжные гонки и 6 отделений в ДЮСШ "Барс": спортивный туризм, хоккей,  футбол (мини-футбол), легкая атлетика, спортивная аэробика и пауэрлифтинг.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Канском районе активно развиваются  16 видов спорта: футбол летний и зимний, хоккей с мячом, хоккей зимний (ринк-бенди), баскетбол, лапта, городошный спорт, легкая атлетика, дартс, стритбол, гиревой спорт, перетягивание каната, настольный теннис, шахматы, армрестлинг, женский волейбол, мужской волейбол.</w:t>
      </w:r>
      <w:proofErr w:type="gramEnd"/>
      <w:r>
        <w:rPr>
          <w:rFonts w:ascii="Times New Roman CYR" w:hAnsi="Times New Roman CYR" w:cs="Times New Roman CYR"/>
          <w:sz w:val="28"/>
          <w:szCs w:val="28"/>
        </w:rPr>
        <w:t xml:space="preserve"> С 2014года в районе стали развивать  2 </w:t>
      </w:r>
      <w:proofErr w:type="gramStart"/>
      <w:r>
        <w:rPr>
          <w:rFonts w:ascii="Times New Roman CYR" w:hAnsi="Times New Roman CYR" w:cs="Times New Roman CYR"/>
          <w:sz w:val="28"/>
          <w:szCs w:val="28"/>
        </w:rPr>
        <w:t>новых</w:t>
      </w:r>
      <w:proofErr w:type="gramEnd"/>
      <w:r>
        <w:rPr>
          <w:rFonts w:ascii="Times New Roman CYR" w:hAnsi="Times New Roman CYR" w:cs="Times New Roman CYR"/>
          <w:sz w:val="28"/>
          <w:szCs w:val="28"/>
        </w:rPr>
        <w:t xml:space="preserve"> вида спорта  -  мультиспорт и фаербол.</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было проведено 76 спортивно-массовых мероприятий по  видам спорта.  Одним из ярких спортивных событий по праву можно назвать Спартакиаду на Кубок Главы района среди поселений, которая проходит в районе  с 2005года,  куда входят такие виды спорта, как: волейбол, настольный теннис, </w:t>
      </w:r>
      <w:r>
        <w:rPr>
          <w:rFonts w:ascii="Times New Roman CYR" w:hAnsi="Times New Roman CYR" w:cs="Times New Roman CYR"/>
          <w:sz w:val="28"/>
          <w:szCs w:val="28"/>
        </w:rPr>
        <w:lastRenderedPageBreak/>
        <w:t xml:space="preserve">шахматы, баскетбол, ринк-бенди, лапта, стритбол, легкая атлетика, гиревой спорт, армрестлинг, лыжные гонки, футбол.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Канском районе сложилась определенная система развития физической культуры и массового спорта, достигнуты значительные успехи спортсменов района на краевом  и международном уровнях в таких видах спорта, как хоккей, ринк-бенди, футбол летний и зимний, полиатлон, баскетбол, рукопашный бой, лыжные гонки городошный спорт, семейные старты, армрестлинг и гиревой спорт.</w:t>
      </w:r>
      <w:proofErr w:type="gramEnd"/>
      <w:r>
        <w:rPr>
          <w:rFonts w:ascii="Times New Roman CYR" w:hAnsi="Times New Roman CYR" w:cs="Times New Roman CYR"/>
          <w:sz w:val="28"/>
          <w:szCs w:val="28"/>
        </w:rPr>
        <w:t xml:space="preserve"> В виде спорта рукопашный бой спортсмены ДЮСШ «БАРС»  имеют достижения в  международных соревнованиях - являются победителями Международного турнира по армейскому рукопашному бою «Боец Востока -2014, 2015» - в личном зачете имея 1,2,3 места, общекомандное 2 место.</w:t>
      </w:r>
    </w:p>
    <w:p w:rsidR="008D51A3" w:rsidRDefault="008D51A3" w:rsidP="008D51A3">
      <w:pPr>
        <w:keepNext/>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 развивается в Канском районе  и спорт ветеранов, которые достигли немалых вершин и побед.  За последние три года спортсмены дважды являлись чемпионами по городошному спорту, победителями зональных соревнований полуфинальных игр по ринк-бенди, мини-футболу, полиатлону, рукопашному бою. </w:t>
      </w:r>
    </w:p>
    <w:p w:rsidR="008D51A3" w:rsidRDefault="008D51A3" w:rsidP="008D51A3">
      <w:pPr>
        <w:keepNext/>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укрепления здоровья, мотивации к ведению активного образа жизни действует  план  мероприятий по поэтапному внедрению ВСТК ГТО на территории Канского района. В рамках ГТО предусматривается сдача спортивных нормативов в 11 возрастных группах, начиная с шести лет. В 2015 году тесты по ГТО прошли обучающиеся 9,11 классов общеобразовательных школ Канского района. Для сдачи норм ГТО в течение года МКУ «ОКС и ДМ» организовывал тренировочные занятия для сотрудников администрации Канского района.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районе кроме районных соревнований проводятся и Всероссийские акции, такие как: «Лыжня России» (с 2009 года), и «Кросс нации» (с 2009 года), в которых активное участие принимают жители Канского района. Во всероссийской акции - «Российский азимут» (с 2008 года) жители Канского района принимают участие на территории г. Канска.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в Канском районе работают 51человек штатных физкультурных работников.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общего числа работников: 27 человек - учителя школ. В  2015 году  одной из важных проблем  является кадровый ресурс отрасли спорта в спортивных клубах по месту жительства граждан Канского района: только 7 человек работают  штатными инструкторами в спортивных  клубах по месту жительства при сельских клубах, остальные 8 инструкторов являются совместителями. С высшим образованием работают 21 человек (учителя физкультуры в СОШ), со средним физкультурным – 23 человека.</w:t>
      </w:r>
    </w:p>
    <w:p w:rsidR="008D51A3" w:rsidRDefault="008D51A3" w:rsidP="008D51A3">
      <w:pPr>
        <w:keepNext/>
        <w:tabs>
          <w:tab w:val="left" w:pos="23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школах осуществляют свою деятельность 27 штатных работников физической культуры и спорта. Их работа осуществляется по следующим основным направлениям: </w:t>
      </w:r>
    </w:p>
    <w:p w:rsidR="008D51A3" w:rsidRDefault="008D51A3" w:rsidP="008D51A3">
      <w:pPr>
        <w:keepNext/>
        <w:tabs>
          <w:tab w:val="left" w:pos="720"/>
          <w:tab w:val="left" w:pos="23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Привлечение большего количества обучающихся к занятиям спортом на уроках физкультуры.</w:t>
      </w:r>
      <w:proofErr w:type="gramEnd"/>
    </w:p>
    <w:p w:rsidR="008D51A3" w:rsidRDefault="008D51A3" w:rsidP="008D51A3">
      <w:pPr>
        <w:keepNext/>
        <w:tabs>
          <w:tab w:val="left" w:pos="23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Выявление у обучающихся способностей к различным видам спорта.</w:t>
      </w:r>
    </w:p>
    <w:p w:rsidR="008D51A3" w:rsidRDefault="008D51A3" w:rsidP="008D51A3">
      <w:pPr>
        <w:keepNext/>
        <w:tabs>
          <w:tab w:val="left" w:pos="23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Подготовка обучающихся к соревнованиям и спартакиадам различных уровней.</w:t>
      </w:r>
    </w:p>
    <w:p w:rsidR="008D51A3" w:rsidRDefault="008D51A3" w:rsidP="008D51A3">
      <w:pPr>
        <w:keepNext/>
        <w:tabs>
          <w:tab w:val="left" w:pos="23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2016  года в Канском районе имеется 106 спортивных сооружений: 47 плоскостных сооружений, 24 спортивных зала, 2 лыжные базы, 1 тир, 1 стадион с трибунами, 31 единица различных спортивных сооружений.  В 15 сельских советах осуществляют свою деятельность спортивные клубы по месту жительства. </w:t>
      </w:r>
      <w:proofErr w:type="gramStart"/>
      <w:r>
        <w:rPr>
          <w:rFonts w:ascii="Times New Roman CYR" w:hAnsi="Times New Roman CYR" w:cs="Times New Roman CYR"/>
          <w:sz w:val="28"/>
          <w:szCs w:val="28"/>
        </w:rPr>
        <w:t xml:space="preserve">Члены спортивных клубов по месту жительства  занимаются по следующим видам спорта: баскетбол, волейбол, легкая атлетика, лыжные гонки, настольный теннис, рукопашный бой, спортивное ориентирование, спортивный туризм, футбол, хоккей, хоккей с мячом, шахматы, шашки, дартс.    </w:t>
      </w:r>
      <w:proofErr w:type="gramEnd"/>
    </w:p>
    <w:p w:rsidR="008D51A3" w:rsidRDefault="008D51A3" w:rsidP="008D51A3">
      <w:pPr>
        <w:keepNext/>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занимающихся физической культурой в дошкольных учреждениях в 2015 году составила 1188 чел., в образовательных учреждениях – 2877 человек, в образовательных учреждениях среднего профессионального образования - 40 человек, в ДЮСШ «Олимпиец» и ДЮСШ «Барс»  - 322 чел, в физкультурно-спортивных клубах по месту жительства – 3664  человек. </w:t>
      </w:r>
      <w:r>
        <w:rPr>
          <w:rFonts w:ascii="Times New Roman CYR" w:hAnsi="Times New Roman CYR" w:cs="Times New Roman CYR"/>
          <w:sz w:val="28"/>
          <w:szCs w:val="28"/>
        </w:rPr>
        <w:tab/>
        <w:t xml:space="preserve">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15 населенных пунктах района при администрациях сельсоветов работают спортивные клубы по месту жительства, возглавляют их штатные инструктора по спорту. Каждый клуб по месту жительства имеет и выполняет  ежегодный план спортивно-массовой работы, утверждённый главой местного самоуправления. Просматривается ежегодная динамика систематически </w:t>
      </w:r>
      <w:proofErr w:type="gramStart"/>
      <w:r>
        <w:rPr>
          <w:rFonts w:ascii="Times New Roman CYR" w:hAnsi="Times New Roman CYR" w:cs="Times New Roman CYR"/>
          <w:sz w:val="28"/>
          <w:szCs w:val="28"/>
        </w:rPr>
        <w:t>занимающихся</w:t>
      </w:r>
      <w:proofErr w:type="gramEnd"/>
      <w:r>
        <w:rPr>
          <w:rFonts w:ascii="Times New Roman CYR" w:hAnsi="Times New Roman CYR" w:cs="Times New Roman CYR"/>
          <w:sz w:val="28"/>
          <w:szCs w:val="28"/>
        </w:rPr>
        <w:t xml:space="preserve"> физической культурой и спортом в Канском районе. С каждым годом интерес населения к занятиям физической культурой и спортом растет, т.к. создаются все возможные условия для занятий спортом. Физической культуре и спорту в Канском районе придается особое значение в системе профилактики правонарушений. Опыт показывает, что эффективность физической культуры и спорта в профилактической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 Все спортивно-массовые мероприятия, проводимые на территории района, освещаются в средствах массовой информации, проводятся для пропаганды здорового образа жизни, для профилактики девиантного поведения.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реализации муниципальной программы  в 2015 году на физическую культуру и спорт  реализованы финансовые средства в объёме 777,7 тыс. рублей. В 2016 году запланированы средства для получения спортивного инвентаря, изготовление надписей на приобретенную спортивную форму, приобретение бутс для молодежной сборной команды района по футболу.</w:t>
      </w:r>
    </w:p>
    <w:p w:rsidR="008D51A3" w:rsidRDefault="008D51A3" w:rsidP="008D51A3">
      <w:pPr>
        <w:keepNext/>
        <w:autoSpaceDE w:val="0"/>
        <w:autoSpaceDN w:val="0"/>
        <w:adjustRightInd w:val="0"/>
        <w:spacing w:after="0" w:line="240" w:lineRule="auto"/>
        <w:ind w:firstLine="709"/>
        <w:rPr>
          <w:rFonts w:ascii="Arial" w:hAnsi="Arial" w:cs="Arial"/>
          <w:sz w:val="20"/>
          <w:szCs w:val="20"/>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rPr>
        <w:t xml:space="preserve">В 2015 году по сравнению с 2014годом численность лиц систематически занимающихся физической культурой  и спортом выросла с 7485 </w:t>
      </w:r>
      <w:r>
        <w:rPr>
          <w:rFonts w:ascii="Times New Roman CYR" w:hAnsi="Times New Roman CYR" w:cs="Times New Roman CYR"/>
          <w:sz w:val="28"/>
          <w:szCs w:val="28"/>
          <w:highlight w:val="white"/>
        </w:rPr>
        <w:t xml:space="preserve">человек до 9948 человек (от общего числа населения района это составило – 41,38%, что на 10,51 </w:t>
      </w:r>
      <w:r>
        <w:rPr>
          <w:rFonts w:ascii="Times New Roman CYR" w:hAnsi="Times New Roman CYR" w:cs="Times New Roman CYR"/>
          <w:sz w:val="28"/>
          <w:szCs w:val="28"/>
          <w:highlight w:val="white"/>
        </w:rPr>
        <w:lastRenderedPageBreak/>
        <w:t xml:space="preserve">процентных пункта выше, чем в 2014 году – 30,87%). </w:t>
      </w:r>
      <w:r>
        <w:rPr>
          <w:rFonts w:ascii="Times New Roman CYR" w:hAnsi="Times New Roman CYR" w:cs="Times New Roman CYR"/>
          <w:sz w:val="28"/>
          <w:szCs w:val="28"/>
        </w:rPr>
        <w:t xml:space="preserve">Рост численности населения, систематически </w:t>
      </w:r>
      <w:proofErr w:type="gramStart"/>
      <w:r>
        <w:rPr>
          <w:rFonts w:ascii="Times New Roman CYR" w:hAnsi="Times New Roman CYR" w:cs="Times New Roman CYR"/>
          <w:sz w:val="28"/>
          <w:szCs w:val="28"/>
        </w:rPr>
        <w:t>занимающихся</w:t>
      </w:r>
      <w:proofErr w:type="gramEnd"/>
      <w:r>
        <w:rPr>
          <w:rFonts w:ascii="Times New Roman CYR" w:hAnsi="Times New Roman CYR" w:cs="Times New Roman CYR"/>
          <w:sz w:val="28"/>
          <w:szCs w:val="28"/>
        </w:rPr>
        <w:t xml:space="preserve"> физической культурой и спортом в 2015году произошел за счет:</w:t>
      </w:r>
    </w:p>
    <w:p w:rsidR="008D51A3" w:rsidRDefault="008D51A3" w:rsidP="008D51A3">
      <w:pPr>
        <w:keepNext/>
        <w:numPr>
          <w:ilvl w:val="0"/>
          <w:numId w:val="1"/>
        </w:numPr>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внедрения Всероссийского физкультурно-спортивного  комплекса ГТО, </w:t>
      </w:r>
    </w:p>
    <w:p w:rsidR="008D51A3" w:rsidRDefault="008D51A3" w:rsidP="008D51A3">
      <w:pPr>
        <w:keepNext/>
        <w:numPr>
          <w:ilvl w:val="0"/>
          <w:numId w:val="1"/>
        </w:numPr>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вовлечения населения Канского района   в физкультуру  и спорт для сдачи нормативов ВФСК ГТО в районе;</w:t>
      </w:r>
    </w:p>
    <w:p w:rsidR="008D51A3" w:rsidRDefault="008D51A3" w:rsidP="008D51A3">
      <w:pPr>
        <w:keepNext/>
        <w:numPr>
          <w:ilvl w:val="0"/>
          <w:numId w:val="1"/>
        </w:numPr>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активной деятельности членов спортивных клубов по месту жительства;</w:t>
      </w:r>
    </w:p>
    <w:p w:rsidR="008D51A3" w:rsidRDefault="008D51A3" w:rsidP="008D51A3">
      <w:pPr>
        <w:keepNext/>
        <w:numPr>
          <w:ilvl w:val="0"/>
          <w:numId w:val="1"/>
        </w:numPr>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увеличения количества спортивно-массовых мероприятий проводимых в 2015 году МКУ «Отдел по культуре, спорту и делам молодежи Канского района»; </w:t>
      </w:r>
    </w:p>
    <w:p w:rsidR="008D51A3" w:rsidRDefault="008D51A3" w:rsidP="008D51A3">
      <w:pPr>
        <w:keepNext/>
        <w:numPr>
          <w:ilvl w:val="0"/>
          <w:numId w:val="1"/>
        </w:numPr>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жителей Канского района в спортивно-массовые мероприятия в 2015 году.</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прогнозе на 2016-2018гг. планируется, что количество населения, систематически занимающегося физической культурой и спортом увеличится в 2016г. до 10732 человек (41,65%),  в 2017г. до 10747 человек (42,01%), в 2018г. до 10715 человек (42,12%).</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b/>
          <w:bCs/>
          <w:sz w:val="28"/>
          <w:szCs w:val="28"/>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b/>
          <w:bCs/>
          <w:sz w:val="28"/>
          <w:szCs w:val="28"/>
        </w:rPr>
      </w:pPr>
      <w:proofErr w:type="gramStart"/>
      <w:r>
        <w:rPr>
          <w:rFonts w:ascii="Times New Roman CYR" w:hAnsi="Times New Roman CYR" w:cs="Times New Roman CYR"/>
          <w:sz w:val="28"/>
          <w:szCs w:val="28"/>
        </w:rPr>
        <w:t xml:space="preserve">В 2015 году по сравнению с 2014годом численность лиц обучающихся, систематически занимающихся физической культурой  и спортом выросла с 4486 </w:t>
      </w:r>
      <w:r>
        <w:rPr>
          <w:rFonts w:ascii="Times New Roman CYR" w:hAnsi="Times New Roman CYR" w:cs="Times New Roman CYR"/>
          <w:sz w:val="28"/>
          <w:szCs w:val="28"/>
          <w:highlight w:val="white"/>
        </w:rPr>
        <w:t xml:space="preserve">человек до 5875 человек (от общей  численности детей в возрасте от 0 до 17 лет это составило – 92,73%, что на </w:t>
      </w:r>
      <w:r w:rsidR="00F6269F">
        <w:rPr>
          <w:rFonts w:ascii="Times New Roman CYR" w:hAnsi="Times New Roman CYR" w:cs="Times New Roman CYR"/>
          <w:sz w:val="28"/>
          <w:szCs w:val="28"/>
          <w:highlight w:val="white"/>
        </w:rPr>
        <w:t>15,49 процентных пункта выше, чем в 2014 году – 77,24%</w:t>
      </w:r>
      <w:r>
        <w:rPr>
          <w:rFonts w:ascii="Times New Roman CYR" w:hAnsi="Times New Roman CYR" w:cs="Times New Roman CYR"/>
          <w:sz w:val="28"/>
          <w:szCs w:val="28"/>
          <w:highlight w:val="white"/>
        </w:rPr>
        <w:t xml:space="preserve">). </w:t>
      </w:r>
      <w:proofErr w:type="gramEnd"/>
    </w:p>
    <w:p w:rsidR="008D51A3" w:rsidRDefault="008D51A3" w:rsidP="008D51A3">
      <w:pPr>
        <w:keepNext/>
        <w:shd w:val="clear" w:color="auto" w:fill="FFFFFF"/>
        <w:tabs>
          <w:tab w:val="left" w:pos="330"/>
          <w:tab w:val="right" w:pos="9358"/>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связано со следующими факторами:</w:t>
      </w:r>
    </w:p>
    <w:p w:rsidR="008D51A3" w:rsidRDefault="008D51A3" w:rsidP="008D51A3">
      <w:pPr>
        <w:keepNext/>
        <w:numPr>
          <w:ilvl w:val="0"/>
          <w:numId w:val="1"/>
        </w:numPr>
        <w:shd w:val="clear" w:color="auto" w:fill="FFFFFF"/>
        <w:tabs>
          <w:tab w:val="left" w:pos="426"/>
          <w:tab w:val="right" w:pos="9358"/>
        </w:tab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внедрение Всероссийского физкультурно-спортивного  комплекса ГТО на территории Канского района:  школьники 9 и 11 классов в «пилотных образовательных учреждениях» сдавали нормы ГТО, систематически тренировались, вовлекаясь в спортивно-массовые соревнования.</w:t>
      </w:r>
    </w:p>
    <w:p w:rsidR="008D51A3" w:rsidRDefault="008D51A3" w:rsidP="008D51A3">
      <w:pPr>
        <w:keepNext/>
        <w:numPr>
          <w:ilvl w:val="0"/>
          <w:numId w:val="1"/>
        </w:numPr>
        <w:shd w:val="clear" w:color="auto" w:fill="FFFFFF"/>
        <w:tabs>
          <w:tab w:val="left" w:pos="426"/>
          <w:tab w:val="right" w:pos="9358"/>
        </w:tabs>
        <w:autoSpaceDE w:val="0"/>
        <w:autoSpaceDN w:val="0"/>
        <w:adjustRightInd w:val="0"/>
        <w:spacing w:after="0" w:line="240" w:lineRule="auto"/>
        <w:ind w:firstLine="709"/>
        <w:jc w:val="both"/>
        <w:rPr>
          <w:rFonts w:ascii="Calibri" w:hAnsi="Calibri" w:cs="Calibri"/>
          <w:sz w:val="28"/>
          <w:szCs w:val="28"/>
        </w:rPr>
      </w:pPr>
      <w:r>
        <w:rPr>
          <w:rFonts w:ascii="Times New Roman CYR" w:hAnsi="Times New Roman CYR" w:cs="Times New Roman CYR"/>
          <w:sz w:val="28"/>
          <w:szCs w:val="28"/>
        </w:rPr>
        <w:t>активизация деятельности членов спортивных клубов по месту жительства, а также деятельности ФСК в образовательных учреждениях.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прогнозе на 2016-2018гг. планируется, что количество учащихся и студентов,  систематически занимающихся физической культурой и спортом увеличится в 2016г. до 5875 человек (92,86%),  в 2017г. до 5884 человек (93,01%), в 2018г. до 5885 человек (93,03%).</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lang w:val="en-US"/>
        </w:rPr>
        <w:t>VI</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Жилищное строительство и обеспечение граждан жильем</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2015 году площадь жилищного фонда на конец года по данным формы № 1-жилфонд составляет 517 000 кв.м. Общая площадь жилых помещений, приходящаяся в среднем на одного жителя в 2015 году составила 20,1 кв.м.  За счет ввода жилья и уменьшения численности населения в 2016-2018 гг. данный </w:t>
      </w:r>
      <w:r>
        <w:rPr>
          <w:rFonts w:ascii="Times New Roman CYR" w:hAnsi="Times New Roman CYR" w:cs="Times New Roman CYR"/>
          <w:sz w:val="28"/>
          <w:szCs w:val="28"/>
        </w:rPr>
        <w:lastRenderedPageBreak/>
        <w:t>показатель будет увеличиваться: в 2016 г. - 20,2 кв. м, в 2017 г. - 20,3</w:t>
      </w:r>
      <w:proofErr w:type="gramEnd"/>
      <w:r>
        <w:rPr>
          <w:rFonts w:ascii="Times New Roman CYR" w:hAnsi="Times New Roman CYR" w:cs="Times New Roman CYR"/>
          <w:sz w:val="28"/>
          <w:szCs w:val="28"/>
        </w:rPr>
        <w:t xml:space="preserve"> кв.м., в 2018 г. - 20,4 кв.м.</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введено жилья 2165,0 кв.м. Спад объемов ввода жилья составил 43,2% по сравнению с 2014 г.(3815,0 кв.м.). Строительство ведется гражданами за счет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едитов банков, ипотечных кредитов, материнского капитала и собственных средств. В 2016 году ожидается ввод жилья в объеме 2500,0 м</w:t>
      </w:r>
      <w:proofErr w:type="gramStart"/>
      <w:r>
        <w:rPr>
          <w:rFonts w:ascii="Times New Roman CYR" w:hAnsi="Times New Roman CYR" w:cs="Times New Roman CYR"/>
          <w:sz w:val="28"/>
          <w:szCs w:val="28"/>
          <w:vertAlign w:val="superscript"/>
        </w:rPr>
        <w:t>2</w:t>
      </w:r>
      <w:proofErr w:type="gramEnd"/>
      <w:r>
        <w:rPr>
          <w:rFonts w:ascii="Times New Roman CYR" w:hAnsi="Times New Roman CYR" w:cs="Times New Roman CYR"/>
          <w:sz w:val="28"/>
          <w:szCs w:val="28"/>
        </w:rPr>
        <w:t xml:space="preserve">. В прогнозе ввод жилья определен на основании документов по предоставлению земельных участков под индивидуальное жилищное строительство гражданам.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жилых помещений, приходящаяся в среднем на одного жителя, введенная в действие в 2015 году, составила 0,08 кв.м. По оценке в 2016 году составит 0,1 кв.м. В прогнозном периоде 2017-2018 г.г. данный показатель составит на уровне 2016 года. Жилье на территории района в последние годы в основном строится  гражданами за счет собственных средств и кредитов банков.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7"/>
        <w:gridCol w:w="1559"/>
        <w:gridCol w:w="1265"/>
        <w:gridCol w:w="992"/>
        <w:gridCol w:w="872"/>
        <w:gridCol w:w="992"/>
      </w:tblGrid>
      <w:tr w:rsidR="008D51A3" w:rsidTr="006F6A15">
        <w:trPr>
          <w:trHeight w:val="309"/>
        </w:trPr>
        <w:tc>
          <w:tcPr>
            <w:tcW w:w="9747" w:type="dxa"/>
            <w:gridSpan w:val="6"/>
            <w:tcBorders>
              <w:top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Ввод жилья, кв. метров</w:t>
            </w:r>
          </w:p>
        </w:tc>
      </w:tr>
      <w:tr w:rsidR="008D51A3" w:rsidTr="006F6A15">
        <w:trPr>
          <w:trHeight w:val="657"/>
        </w:trPr>
        <w:tc>
          <w:tcPr>
            <w:tcW w:w="4067"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предыдущий период</w:t>
            </w:r>
          </w:p>
        </w:tc>
        <w:tc>
          <w:tcPr>
            <w:tcW w:w="12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отчетный период</w:t>
            </w:r>
          </w:p>
        </w:tc>
        <w:tc>
          <w:tcPr>
            <w:tcW w:w="2856" w:type="dxa"/>
            <w:gridSpan w:val="3"/>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прогноз</w:t>
            </w:r>
          </w:p>
        </w:tc>
      </w:tr>
      <w:tr w:rsidR="008D51A3" w:rsidTr="006F6A15">
        <w:tc>
          <w:tcPr>
            <w:tcW w:w="4067"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2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2015</w:t>
            </w:r>
          </w:p>
        </w:tc>
        <w:tc>
          <w:tcPr>
            <w:tcW w:w="99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w:t>
            </w:r>
          </w:p>
        </w:tc>
        <w:tc>
          <w:tcPr>
            <w:tcW w:w="87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r>
      <w:tr w:rsidR="008D51A3" w:rsidTr="006F6A15">
        <w:trPr>
          <w:trHeight w:val="553"/>
        </w:trPr>
        <w:tc>
          <w:tcPr>
            <w:tcW w:w="4067"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Введено всего,</w:t>
            </w:r>
          </w:p>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том числе</w:t>
            </w:r>
          </w:p>
        </w:tc>
        <w:tc>
          <w:tcPr>
            <w:tcW w:w="1559"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w:t>
            </w:r>
          </w:p>
        </w:tc>
        <w:tc>
          <w:tcPr>
            <w:tcW w:w="12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r>
      <w:tr w:rsidR="008D51A3" w:rsidTr="006F6A15">
        <w:trPr>
          <w:trHeight w:val="556"/>
        </w:trPr>
        <w:tc>
          <w:tcPr>
            <w:tcW w:w="4067"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индивидуальное жилищное строительство</w:t>
            </w:r>
          </w:p>
        </w:tc>
        <w:tc>
          <w:tcPr>
            <w:tcW w:w="1559"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3815,0</w:t>
            </w:r>
          </w:p>
        </w:tc>
        <w:tc>
          <w:tcPr>
            <w:tcW w:w="12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2165,0</w:t>
            </w:r>
          </w:p>
        </w:tc>
        <w:tc>
          <w:tcPr>
            <w:tcW w:w="99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2500,0</w:t>
            </w:r>
          </w:p>
        </w:tc>
        <w:tc>
          <w:tcPr>
            <w:tcW w:w="87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2500,0</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2500,0</w:t>
            </w:r>
          </w:p>
        </w:tc>
      </w:tr>
      <w:tr w:rsidR="008D51A3" w:rsidTr="006F6A15">
        <w:trPr>
          <w:trHeight w:val="326"/>
        </w:trPr>
        <w:tc>
          <w:tcPr>
            <w:tcW w:w="4067"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многоквартирное строительство</w:t>
            </w:r>
          </w:p>
        </w:tc>
        <w:tc>
          <w:tcPr>
            <w:tcW w:w="1559"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2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87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bl>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жилищного строительства рассчитана, в первую очередь, на строительство индивидуальных жилых домов усадебного типа повышенной комфортности, обустроенные локальными системами жизнеобеспечения (водоснабжения, канализация, теплоснабжение, информационные коммуникации), включающих подсобные хозяйства (мини-фермы) рассчитанной на развитие индивидуальной сельскохозяйственной деятельности. В 2015 году предоставлено 88 земельных участков под строительство индивидуальных жилых домов, общей площадью 14,13 га.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значений показателя с указанием площади земельных участков, используемых при расчете, по предложенной форме: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158"/>
        <w:gridCol w:w="1428"/>
        <w:gridCol w:w="1252"/>
        <w:gridCol w:w="965"/>
        <w:gridCol w:w="952"/>
        <w:gridCol w:w="992"/>
      </w:tblGrid>
      <w:tr w:rsidR="008D51A3" w:rsidTr="006F6A15">
        <w:tc>
          <w:tcPr>
            <w:tcW w:w="9747" w:type="dxa"/>
            <w:gridSpan w:val="6"/>
            <w:tcBorders>
              <w:top w:val="single" w:sz="4" w:space="0" w:color="auto"/>
              <w:bottom w:val="single" w:sz="4" w:space="0" w:color="auto"/>
            </w:tcBorders>
          </w:tcPr>
          <w:p w:rsidR="008D51A3" w:rsidRPr="006F6A15" w:rsidRDefault="008D51A3" w:rsidP="006F6A15">
            <w:pPr>
              <w:keepNext/>
              <w:autoSpaceDE w:val="0"/>
              <w:autoSpaceDN w:val="0"/>
              <w:adjustRightInd w:val="0"/>
              <w:spacing w:after="0" w:line="240" w:lineRule="auto"/>
              <w:jc w:val="center"/>
              <w:rPr>
                <w:rFonts w:ascii="Times New Roman CYR" w:hAnsi="Times New Roman CYR" w:cs="Times New Roman CYR"/>
                <w:sz w:val="28"/>
                <w:szCs w:val="28"/>
              </w:rPr>
            </w:pPr>
            <w:r w:rsidRPr="006F6A15">
              <w:rPr>
                <w:rFonts w:ascii="Times New Roman CYR" w:hAnsi="Times New Roman CYR" w:cs="Times New Roman CYR"/>
                <w:bCs/>
                <w:sz w:val="28"/>
                <w:szCs w:val="28"/>
              </w:rPr>
              <w:t>Площадь предоставленных земельных участков</w:t>
            </w:r>
            <w:r w:rsidRPr="006F6A15">
              <w:rPr>
                <w:rFonts w:ascii="Times New Roman CYR" w:hAnsi="Times New Roman CYR" w:cs="Times New Roman CYR"/>
                <w:sz w:val="28"/>
                <w:szCs w:val="28"/>
              </w:rPr>
              <w:t xml:space="preserve">, </w:t>
            </w:r>
            <w:proofErr w:type="gramStart"/>
            <w:r w:rsidRPr="006F6A15">
              <w:rPr>
                <w:rFonts w:ascii="Times New Roman CYR" w:hAnsi="Times New Roman CYR" w:cs="Times New Roman CYR"/>
                <w:bCs/>
                <w:sz w:val="28"/>
                <w:szCs w:val="28"/>
              </w:rPr>
              <w:t>Га</w:t>
            </w:r>
            <w:proofErr w:type="gramEnd"/>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предыдущий период</w:t>
            </w: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отчетный период</w:t>
            </w:r>
          </w:p>
        </w:tc>
        <w:tc>
          <w:tcPr>
            <w:tcW w:w="2909" w:type="dxa"/>
            <w:gridSpan w:val="3"/>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прогноз</w:t>
            </w:r>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2015</w:t>
            </w:r>
          </w:p>
        </w:tc>
        <w:tc>
          <w:tcPr>
            <w:tcW w:w="9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w:t>
            </w:r>
          </w:p>
        </w:tc>
        <w:tc>
          <w:tcPr>
            <w:tcW w:w="9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2018</w:t>
            </w:r>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Площадь земельных участков, </w:t>
            </w:r>
            <w:r>
              <w:rPr>
                <w:rFonts w:ascii="Times New Roman CYR" w:hAnsi="Times New Roman CYR" w:cs="Times New Roman CYR"/>
              </w:rPr>
              <w:lastRenderedPageBreak/>
              <w:t>предоставленных для строительства, всего:</w:t>
            </w:r>
          </w:p>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 том числе</w:t>
            </w: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9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9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для жилищного строительства (в т.ч. для   ИЖС)</w:t>
            </w: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11,85</w:t>
            </w: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14,13</w:t>
            </w:r>
          </w:p>
        </w:tc>
        <w:tc>
          <w:tcPr>
            <w:tcW w:w="9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14,13</w:t>
            </w:r>
          </w:p>
        </w:tc>
        <w:tc>
          <w:tcPr>
            <w:tcW w:w="9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14,13</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14,13</w:t>
            </w:r>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для комплексного освоения в целях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w:t>
            </w: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9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9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0,18</w:t>
            </w:r>
          </w:p>
        </w:tc>
      </w:tr>
      <w:tr w:rsidR="008D51A3" w:rsidTr="006F6A15">
        <w:tc>
          <w:tcPr>
            <w:tcW w:w="4158" w:type="dxa"/>
            <w:tcBorders>
              <w:top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для строительства объектов, не являющихся объектами жилищного строительства</w:t>
            </w:r>
          </w:p>
        </w:tc>
        <w:tc>
          <w:tcPr>
            <w:tcW w:w="1428"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19,29</w:t>
            </w:r>
          </w:p>
        </w:tc>
        <w:tc>
          <w:tcPr>
            <w:tcW w:w="12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965"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952" w:type="dxa"/>
            <w:tcBorders>
              <w:top w:val="single" w:sz="4" w:space="0" w:color="auto"/>
              <w:left w:val="single" w:sz="4" w:space="0" w:color="auto"/>
              <w:bottom w:val="single" w:sz="4" w:space="0" w:color="auto"/>
              <w:right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992" w:type="dxa"/>
            <w:tcBorders>
              <w:top w:val="single" w:sz="4" w:space="0" w:color="auto"/>
              <w:left w:val="single" w:sz="4" w:space="0" w:color="auto"/>
              <w:bottom w:val="single" w:sz="4" w:space="0" w:color="auto"/>
            </w:tcBorders>
          </w:tcPr>
          <w:p w:rsidR="008D51A3" w:rsidRDefault="008D51A3" w:rsidP="006F6A15">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r>
    </w:tbl>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земельных участков, предоставленных для жилищного строительства в 2015г. составила 14,13 га</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по оценке в 2016г. – 14,13га, в прогнозном периоде в 2017г. -14,13 га., в 2018 г. – 14,13 га.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земельных участков, предоставленных для комплексного освоения в целях жилищного строительства в 2015 году составила – 0,18 га</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по оценке в 2016 году составит 0,18 га.; в прогнозном периоде в 2017 году 0,18 га., 2018 г.- 0,18 га.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для комплексного освоения в целях жилищного  строительства был предоставлен один земельный участок (местоположение: с. Сотниково, ул. 30 лет Победы, 72), в 2016 – 2018 гг.  планируется предоставление по одному земельному участку.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D51A3" w:rsidRDefault="008D51A3" w:rsidP="006F6A15">
      <w:pPr>
        <w:keepNext/>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sz w:val="28"/>
          <w:szCs w:val="28"/>
        </w:rPr>
        <w:t xml:space="preserve"> </w:t>
      </w:r>
      <w:r w:rsidRPr="008D51A3">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На территории района 1 земельный участок, на который не было получено разрешение на ввод в эксплуатацию в течение 3-х лет с момента предоставления – это двухквартирный жилой дом в с. Мокруша (заказчик ЗАО "Мокрушенское") и 1 участок, на который не было получено разрешение на ввод в эксплуатацию в течение 5-ти лет - здание ОПУ подстанции ПС 110/06 кВ (заказчик ОАО УРК).</w:t>
      </w:r>
      <w:proofErr w:type="gramEnd"/>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8D51A3" w:rsidRDefault="008D51A3" w:rsidP="006F6A15">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По показателю "п</w:t>
      </w:r>
      <w:r>
        <w:rPr>
          <w:rFonts w:ascii="Times New Roman CYR" w:hAnsi="Times New Roman CYR" w:cs="Times New Roman CYR"/>
          <w:color w:val="000000"/>
          <w:sz w:val="28"/>
          <w:szCs w:val="28"/>
        </w:rPr>
        <w:t xml:space="preserve">лощадь земельных участков, предоставленных для строительства, в отношении которых </w:t>
      </w:r>
      <w:proofErr w:type="gramStart"/>
      <w:r>
        <w:rPr>
          <w:rFonts w:ascii="Times New Roman CYR" w:hAnsi="Times New Roman CYR" w:cs="Times New Roman CYR"/>
          <w:color w:val="000000"/>
          <w:sz w:val="28"/>
          <w:szCs w:val="28"/>
        </w:rPr>
        <w:t>с даты принятия</w:t>
      </w:r>
      <w:proofErr w:type="gramEnd"/>
      <w:r>
        <w:rPr>
          <w:rFonts w:ascii="Times New Roman CYR" w:hAnsi="Times New Roman CYR" w:cs="Times New Roman CYR"/>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8D51A3" w:rsidRDefault="008D51A3" w:rsidP="006F6A15">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отношении</w:t>
      </w:r>
      <w:r w:rsidR="007C2EE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объектов жилищного строительства в течение 3-х лет в 2015г. остался на уровне 2014г. и в периоде 2016-2018гг. также не изменится;</w:t>
      </w:r>
    </w:p>
    <w:p w:rsidR="008D51A3" w:rsidRDefault="008D51A3" w:rsidP="008D51A3">
      <w:pPr>
        <w:keepNext/>
        <w:autoSpaceDE w:val="0"/>
        <w:autoSpaceDN w:val="0"/>
        <w:adjustRightInd w:val="0"/>
        <w:spacing w:after="0" w:line="240" w:lineRule="auto"/>
        <w:ind w:firstLine="709"/>
        <w:rPr>
          <w:rFonts w:ascii="Arial" w:hAnsi="Arial" w:cs="Arial"/>
          <w:sz w:val="16"/>
          <w:szCs w:val="16"/>
        </w:rPr>
      </w:pPr>
      <w:r>
        <w:rPr>
          <w:rFonts w:ascii="Times New Roman CYR" w:hAnsi="Times New Roman CYR" w:cs="Times New Roman CY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294"/>
        <w:gridCol w:w="1418"/>
        <w:gridCol w:w="1110"/>
        <w:gridCol w:w="1583"/>
      </w:tblGrid>
      <w:tr w:rsidR="008D51A3">
        <w:trPr>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1733"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Площадь земельного участка, кв.м.</w:t>
            </w:r>
          </w:p>
        </w:tc>
        <w:tc>
          <w:tcPr>
            <w:tcW w:w="2294"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Дата выдачи разрешения на строительство</w:t>
            </w:r>
          </w:p>
        </w:tc>
        <w:tc>
          <w:tcPr>
            <w:tcW w:w="1110"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Срок действия разрешения на строительство</w:t>
            </w:r>
          </w:p>
        </w:tc>
        <w:tc>
          <w:tcPr>
            <w:tcW w:w="1583" w:type="dxa"/>
            <w:tcBorders>
              <w:top w:val="single" w:sz="4" w:space="0" w:color="auto"/>
              <w:left w:val="single" w:sz="4" w:space="0" w:color="auto"/>
              <w:bottom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 xml:space="preserve">Общая площадь </w:t>
            </w:r>
            <w:r w:rsidRPr="007C2EE2">
              <w:rPr>
                <w:rFonts w:ascii="Times New Roman CYR" w:hAnsi="Times New Roman CYR" w:cs="Times New Roman CYR"/>
                <w:b/>
                <w:bCs/>
                <w:sz w:val="16"/>
                <w:szCs w:val="16"/>
              </w:rPr>
              <w:t xml:space="preserve">жилищного строительства </w:t>
            </w:r>
            <w:r w:rsidRPr="007C2EE2">
              <w:rPr>
                <w:rFonts w:ascii="Times New Roman CYR" w:hAnsi="Times New Roman CYR" w:cs="Times New Roman CYR"/>
                <w:sz w:val="16"/>
                <w:szCs w:val="16"/>
              </w:rPr>
              <w:t>на предоставленном земельном участке, кв.м. (проектная)</w:t>
            </w:r>
          </w:p>
        </w:tc>
      </w:tr>
      <w:tr w:rsidR="008D51A3">
        <w:trPr>
          <w:trHeight w:val="267"/>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Двухквартирны</w:t>
            </w:r>
            <w:r>
              <w:rPr>
                <w:rFonts w:ascii="Times New Roman CYR" w:hAnsi="Times New Roman CYR" w:cs="Times New Roman CYR"/>
              </w:rPr>
              <w:lastRenderedPageBreak/>
              <w:t xml:space="preserve">й жилой дом, с. Мокруша, ул. </w:t>
            </w:r>
            <w:proofErr w:type="gramStart"/>
            <w:r>
              <w:rPr>
                <w:rFonts w:ascii="Times New Roman CYR" w:hAnsi="Times New Roman CYR" w:cs="Times New Roman CYR"/>
              </w:rPr>
              <w:t>Школьная</w:t>
            </w:r>
            <w:proofErr w:type="gramEnd"/>
            <w:r>
              <w:rPr>
                <w:rFonts w:ascii="Times New Roman CYR" w:hAnsi="Times New Roman CYR" w:cs="Times New Roman CYR"/>
              </w:rPr>
              <w:t>, 26</w:t>
            </w: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1440</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20.01.08 г.</w:t>
            </w:r>
          </w:p>
        </w:tc>
        <w:tc>
          <w:tcPr>
            <w:tcW w:w="1418"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22.04.2008 </w:t>
            </w:r>
            <w:r>
              <w:rPr>
                <w:rFonts w:ascii="Times New Roman CYR" w:hAnsi="Times New Roman CYR" w:cs="Times New Roman CYR"/>
                <w:sz w:val="24"/>
                <w:szCs w:val="24"/>
              </w:rPr>
              <w:lastRenderedPageBreak/>
              <w:t>г.</w:t>
            </w:r>
          </w:p>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1110"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22.04.20</w:t>
            </w:r>
            <w:r>
              <w:rPr>
                <w:rFonts w:ascii="Times New Roman CYR" w:hAnsi="Times New Roman CYR" w:cs="Times New Roman CYR"/>
                <w:sz w:val="24"/>
                <w:szCs w:val="24"/>
              </w:rPr>
              <w:lastRenderedPageBreak/>
              <w:t>09 г.</w:t>
            </w:r>
          </w:p>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1583"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160,6</w:t>
            </w:r>
          </w:p>
        </w:tc>
      </w:tr>
      <w:tr w:rsidR="008D51A3">
        <w:trPr>
          <w:trHeight w:val="271"/>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w:t>
            </w: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418"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110"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583"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8D51A3">
        <w:trPr>
          <w:trHeight w:val="275"/>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1440</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418"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110"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583"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w:t>
            </w:r>
          </w:p>
        </w:tc>
      </w:tr>
    </w:tbl>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8D51A3" w:rsidRDefault="008D51A3" w:rsidP="007C2EE2">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По показателю "п</w:t>
      </w:r>
      <w:r>
        <w:rPr>
          <w:rFonts w:ascii="Times New Roman CYR" w:hAnsi="Times New Roman CYR" w:cs="Times New Roman CYR"/>
          <w:color w:val="000000"/>
          <w:sz w:val="28"/>
          <w:szCs w:val="28"/>
        </w:rPr>
        <w:t xml:space="preserve">лощадь земельных участков, предоставленных для строительства, в отношении которых </w:t>
      </w:r>
      <w:proofErr w:type="gramStart"/>
      <w:r>
        <w:rPr>
          <w:rFonts w:ascii="Times New Roman CYR" w:hAnsi="Times New Roman CYR" w:cs="Times New Roman CYR"/>
          <w:color w:val="000000"/>
          <w:sz w:val="28"/>
          <w:szCs w:val="28"/>
        </w:rPr>
        <w:t>с даты принятия</w:t>
      </w:r>
      <w:proofErr w:type="gramEnd"/>
      <w:r>
        <w:rPr>
          <w:rFonts w:ascii="Times New Roman CYR" w:hAnsi="Times New Roman CYR" w:cs="Times New Roman CYR"/>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8D51A3" w:rsidRDefault="008D51A3" w:rsidP="007C2EE2">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иных объектов капитального строительства в течение 5-ти лет в 2015г. остался на уровне 2014г. и в периоде 2016-2018гг. также не изменится.</w:t>
      </w:r>
    </w:p>
    <w:p w:rsidR="008D51A3" w:rsidRDefault="008D51A3" w:rsidP="008D51A3">
      <w:pPr>
        <w:keepNext/>
        <w:autoSpaceDE w:val="0"/>
        <w:autoSpaceDN w:val="0"/>
        <w:adjustRightInd w:val="0"/>
        <w:spacing w:after="0" w:line="240" w:lineRule="auto"/>
        <w:ind w:firstLine="709"/>
        <w:rPr>
          <w:rFonts w:ascii="Arial" w:hAnsi="Arial" w:cs="Arial"/>
          <w:sz w:val="16"/>
          <w:szCs w:val="16"/>
        </w:rPr>
      </w:pPr>
      <w:r>
        <w:rPr>
          <w:rFonts w:ascii="Times New Roman CYR" w:hAnsi="Times New Roman CYR" w:cs="Times New Roman CYR"/>
          <w:b/>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43"/>
        <w:gridCol w:w="1733"/>
        <w:gridCol w:w="1391"/>
        <w:gridCol w:w="2294"/>
        <w:gridCol w:w="1701"/>
        <w:gridCol w:w="2410"/>
      </w:tblGrid>
      <w:tr w:rsidR="008D51A3">
        <w:trPr>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1733"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Площадь земельных участков, кв.м.</w:t>
            </w:r>
          </w:p>
        </w:tc>
        <w:tc>
          <w:tcPr>
            <w:tcW w:w="2294"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4" w:space="0" w:color="auto"/>
              <w:left w:val="single" w:sz="4" w:space="0" w:color="auto"/>
              <w:bottom w:val="single" w:sz="4" w:space="0" w:color="auto"/>
              <w:right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Дата выдачи разрешения на строительство</w:t>
            </w:r>
          </w:p>
        </w:tc>
        <w:tc>
          <w:tcPr>
            <w:tcW w:w="2410" w:type="dxa"/>
            <w:tcBorders>
              <w:top w:val="single" w:sz="4" w:space="0" w:color="auto"/>
              <w:left w:val="single" w:sz="4" w:space="0" w:color="auto"/>
              <w:bottom w:val="single" w:sz="4" w:space="0" w:color="auto"/>
            </w:tcBorders>
          </w:tcPr>
          <w:p w:rsidR="008D51A3" w:rsidRPr="007C2EE2" w:rsidRDefault="008D51A3" w:rsidP="007C2EE2">
            <w:pPr>
              <w:keepNext/>
              <w:autoSpaceDE w:val="0"/>
              <w:autoSpaceDN w:val="0"/>
              <w:adjustRightInd w:val="0"/>
              <w:spacing w:after="0" w:line="240" w:lineRule="auto"/>
              <w:jc w:val="center"/>
              <w:rPr>
                <w:rFonts w:ascii="Times New Roman CYR" w:hAnsi="Times New Roman CYR" w:cs="Times New Roman CYR"/>
                <w:sz w:val="16"/>
                <w:szCs w:val="16"/>
              </w:rPr>
            </w:pPr>
            <w:r w:rsidRPr="007C2EE2">
              <w:rPr>
                <w:rFonts w:ascii="Times New Roman CYR" w:hAnsi="Times New Roman CYR" w:cs="Times New Roman CYR"/>
                <w:sz w:val="16"/>
                <w:szCs w:val="16"/>
              </w:rPr>
              <w:t>Срок действия разрешения на строительство</w:t>
            </w:r>
          </w:p>
        </w:tc>
      </w:tr>
      <w:tr w:rsidR="008D51A3">
        <w:trPr>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Здание ОПУ подстанции ПС-110/6 кВ</w:t>
            </w:r>
          </w:p>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05.06.2005 г.</w:t>
            </w:r>
          </w:p>
        </w:tc>
        <w:tc>
          <w:tcPr>
            <w:tcW w:w="170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05.10.05 г.</w:t>
            </w:r>
          </w:p>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05.04.2005 г.</w:t>
            </w:r>
          </w:p>
        </w:tc>
      </w:tr>
      <w:tr w:rsidR="008D51A3">
        <w:trPr>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170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241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8D51A3">
        <w:trPr>
          <w:jc w:val="center"/>
        </w:trPr>
        <w:tc>
          <w:tcPr>
            <w:tcW w:w="643"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p>
        </w:tc>
        <w:tc>
          <w:tcPr>
            <w:tcW w:w="173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39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29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70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241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bl>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lang w:val="en-US"/>
        </w:rPr>
        <w:t xml:space="preserve">VII. </w:t>
      </w:r>
      <w:r>
        <w:rPr>
          <w:rFonts w:ascii="Times New Roman CYR" w:hAnsi="Times New Roman CYR" w:cs="Times New Roman CYR"/>
          <w:b/>
          <w:bCs/>
          <w:color w:val="000000"/>
          <w:sz w:val="28"/>
          <w:szCs w:val="28"/>
        </w:rPr>
        <w:t>Жилищно-коммунальное хозяйство</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на территории района осуществляли свою деятельность 8 организаций коммунального комплекса.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Услуги по теплоснабжению предприятиями ЖКХ предоставляются  в 15-ти населенных пунктах,  услуги по водоснабжению в 23 селах.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тарифы на водоснабжение, водоотведение и теплоснабжение для предприятий ЖКХ утверждены Региональной энергетической комиссией Красноярского края.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Предельный индекс изменения оплаты граждан за коммунальные услуги в 2015 году по отношению к 2014 году составил 108,9 %, в 2016 году данный показатель к 2015 году составляет 104,0 %.</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многоквартирных домов, в которых собственники выбрали и реализуют один из способов управления многоквартирными домами, в общем числе таких домов, в 2015 году составила 100 %.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lastRenderedPageBreak/>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2015 году на территории района осуществляли свою деятельность 8 организаций коммунального комплекса, 7 из них являются организациями частной формы собственности и 1 предприятие МУП «Филимоновский жилищный комплекс» является муниципальным, участие в уставном капитале  субъекта Российской Федерации и муниципального района отсутствует.</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многоквартирных домов, расположенных на земельных участках, в отношении которых осуществлен государственный кадастровый учет, в 2015 году составила 1,95%. Из 2549 земельных участков, расположенных под многоквартирными домами, государственный кадастровый учет земельных участков  осуществлен  под 53 домами. С 2016г. по 2018г. данный показатель не изменится.  </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Доля населения, получившего жилые помещения и улучшившего жилищные условия в 2015 году, в общей численности населения, состоящего на учете в качестве нуждающегося в жилых помещениях, составила 4,71 % (граждане, имеющие право на бесплатное предоставление жилых помещений по договору социального найма в муниципальном жилищном фонде).</w:t>
      </w:r>
      <w:proofErr w:type="gramEnd"/>
    </w:p>
    <w:p w:rsidR="007C2EE2" w:rsidRDefault="007C2EE2"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77"/>
        <w:gridCol w:w="811"/>
        <w:gridCol w:w="724"/>
        <w:gridCol w:w="783"/>
        <w:gridCol w:w="679"/>
        <w:gridCol w:w="634"/>
        <w:gridCol w:w="709"/>
        <w:gridCol w:w="730"/>
      </w:tblGrid>
      <w:tr w:rsidR="008D51A3" w:rsidTr="007C2EE2">
        <w:tc>
          <w:tcPr>
            <w:tcW w:w="4677"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8"/>
                <w:szCs w:val="28"/>
              </w:rPr>
            </w:pPr>
          </w:p>
        </w:tc>
        <w:tc>
          <w:tcPr>
            <w:tcW w:w="81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w:t>
            </w:r>
          </w:p>
        </w:tc>
        <w:tc>
          <w:tcPr>
            <w:tcW w:w="72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c>
          <w:tcPr>
            <w:tcW w:w="78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2014</w:t>
            </w:r>
          </w:p>
        </w:tc>
        <w:tc>
          <w:tcPr>
            <w:tcW w:w="679"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2015</w:t>
            </w:r>
          </w:p>
        </w:tc>
        <w:tc>
          <w:tcPr>
            <w:tcW w:w="63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w:t>
            </w:r>
          </w:p>
        </w:tc>
        <w:tc>
          <w:tcPr>
            <w:tcW w:w="709" w:type="dxa"/>
            <w:tcBorders>
              <w:top w:val="single" w:sz="4" w:space="0" w:color="auto"/>
              <w:left w:val="single" w:sz="4" w:space="0" w:color="auto"/>
              <w:bottom w:val="single" w:sz="4" w:space="0" w:color="auto"/>
              <w:right w:val="nil"/>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2017</w:t>
            </w:r>
          </w:p>
        </w:tc>
        <w:tc>
          <w:tcPr>
            <w:tcW w:w="73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2018</w:t>
            </w:r>
          </w:p>
        </w:tc>
      </w:tr>
      <w:tr w:rsidR="008D51A3" w:rsidTr="007C2EE2">
        <w:tc>
          <w:tcPr>
            <w:tcW w:w="4677"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81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11,66</w:t>
            </w:r>
          </w:p>
        </w:tc>
        <w:tc>
          <w:tcPr>
            <w:tcW w:w="72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10,64</w:t>
            </w:r>
          </w:p>
        </w:tc>
        <w:tc>
          <w:tcPr>
            <w:tcW w:w="78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6,45</w:t>
            </w:r>
          </w:p>
        </w:tc>
        <w:tc>
          <w:tcPr>
            <w:tcW w:w="679"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4,71</w:t>
            </w:r>
          </w:p>
        </w:tc>
        <w:tc>
          <w:tcPr>
            <w:tcW w:w="63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4,71</w:t>
            </w:r>
          </w:p>
        </w:tc>
        <w:tc>
          <w:tcPr>
            <w:tcW w:w="709" w:type="dxa"/>
            <w:tcBorders>
              <w:top w:val="single" w:sz="4" w:space="0" w:color="auto"/>
              <w:left w:val="single" w:sz="4" w:space="0" w:color="auto"/>
              <w:bottom w:val="single" w:sz="4" w:space="0" w:color="auto"/>
              <w:right w:val="nil"/>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4,71</w:t>
            </w:r>
          </w:p>
        </w:tc>
        <w:tc>
          <w:tcPr>
            <w:tcW w:w="73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4,71</w:t>
            </w:r>
          </w:p>
        </w:tc>
      </w:tr>
      <w:tr w:rsidR="008D51A3" w:rsidTr="007C2EE2">
        <w:tc>
          <w:tcPr>
            <w:tcW w:w="4677"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Количество населения (семей), улучшивших жилищные условия в отчетном году</w:t>
            </w:r>
          </w:p>
        </w:tc>
        <w:tc>
          <w:tcPr>
            <w:tcW w:w="81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p>
        </w:tc>
        <w:tc>
          <w:tcPr>
            <w:tcW w:w="72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10</w:t>
            </w:r>
          </w:p>
        </w:tc>
        <w:tc>
          <w:tcPr>
            <w:tcW w:w="78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6</w:t>
            </w:r>
          </w:p>
        </w:tc>
        <w:tc>
          <w:tcPr>
            <w:tcW w:w="679"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p>
        </w:tc>
        <w:tc>
          <w:tcPr>
            <w:tcW w:w="63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4" w:space="0" w:color="auto"/>
              <w:left w:val="single" w:sz="4" w:space="0" w:color="auto"/>
              <w:bottom w:val="single" w:sz="4" w:space="0" w:color="auto"/>
              <w:right w:val="nil"/>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p>
        </w:tc>
        <w:tc>
          <w:tcPr>
            <w:tcW w:w="73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5</w:t>
            </w:r>
          </w:p>
        </w:tc>
      </w:tr>
      <w:tr w:rsidR="008D51A3" w:rsidTr="007C2EE2">
        <w:tc>
          <w:tcPr>
            <w:tcW w:w="4677" w:type="dxa"/>
            <w:tcBorders>
              <w:top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населения (семей), находящихся на учете («в очереди») для улучшения жилищных </w:t>
            </w:r>
            <w:r>
              <w:rPr>
                <w:rFonts w:ascii="Times New Roman CYR" w:hAnsi="Times New Roman CYR" w:cs="Times New Roman CYR"/>
                <w:sz w:val="20"/>
                <w:szCs w:val="20"/>
              </w:rPr>
              <w:lastRenderedPageBreak/>
              <w:t>условий на начало отчетного года</w:t>
            </w:r>
          </w:p>
        </w:tc>
        <w:tc>
          <w:tcPr>
            <w:tcW w:w="811"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p>
        </w:tc>
        <w:tc>
          <w:tcPr>
            <w:tcW w:w="72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94</w:t>
            </w:r>
          </w:p>
        </w:tc>
        <w:tc>
          <w:tcPr>
            <w:tcW w:w="783"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93</w:t>
            </w:r>
          </w:p>
        </w:tc>
        <w:tc>
          <w:tcPr>
            <w:tcW w:w="679"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85</w:t>
            </w:r>
          </w:p>
        </w:tc>
        <w:tc>
          <w:tcPr>
            <w:tcW w:w="634" w:type="dxa"/>
            <w:tcBorders>
              <w:top w:val="single" w:sz="4" w:space="0" w:color="auto"/>
              <w:left w:val="single" w:sz="4" w:space="0" w:color="auto"/>
              <w:bottom w:val="single" w:sz="4" w:space="0" w:color="auto"/>
              <w:right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85</w:t>
            </w:r>
          </w:p>
        </w:tc>
        <w:tc>
          <w:tcPr>
            <w:tcW w:w="709" w:type="dxa"/>
            <w:tcBorders>
              <w:top w:val="single" w:sz="4" w:space="0" w:color="auto"/>
              <w:left w:val="single" w:sz="4" w:space="0" w:color="auto"/>
              <w:bottom w:val="single" w:sz="4" w:space="0" w:color="auto"/>
              <w:right w:val="nil"/>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85</w:t>
            </w:r>
          </w:p>
        </w:tc>
        <w:tc>
          <w:tcPr>
            <w:tcW w:w="730" w:type="dxa"/>
            <w:tcBorders>
              <w:top w:val="single" w:sz="4" w:space="0" w:color="auto"/>
              <w:left w:val="single" w:sz="4" w:space="0" w:color="auto"/>
              <w:bottom w:val="single" w:sz="4" w:space="0" w:color="auto"/>
            </w:tcBorders>
          </w:tcPr>
          <w:p w:rsidR="008D51A3" w:rsidRDefault="008D51A3" w:rsidP="007C2EE2">
            <w:pPr>
              <w:keepNext/>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85</w:t>
            </w:r>
          </w:p>
        </w:tc>
      </w:tr>
    </w:tbl>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Показатель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(граждане, имеющие право на бесплатное предоставление жилых помещений по договору социального найма в муниципальном жилищном фонде) имеет тенденцию снижаться по отношению к предыдущим годам, так как уменьшился объем муниципального жилищного фонда в общем объеме</w:t>
      </w:r>
      <w:proofErr w:type="gramEnd"/>
      <w:r>
        <w:rPr>
          <w:rFonts w:ascii="Times New Roman CYR" w:hAnsi="Times New Roman CYR" w:cs="Times New Roman CYR"/>
          <w:sz w:val="28"/>
          <w:szCs w:val="28"/>
        </w:rPr>
        <w:t xml:space="preserve"> жилищного фонда в связи с продолжением приватизации.</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color w:val="FF0000"/>
          <w:sz w:val="28"/>
          <w:szCs w:val="28"/>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VIII</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Организация муниципального управления</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2009 года, районный бюджет МО Канский район утверждается на 3-х летний период, с 2016 года районный бюджет МО Канский район утверждается на 1 год.</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образование Канский район является высоко дотационной территорией, свыше 50% занимают поступления из Краевого бюджета. Доля собственных доходов местного бюджета (за исключением поступлений налоговых доходов по дополнительным нормативам отчислений) в общем объеме доходов бюджета Канского района без учета субвенций в 2011 составила -  25,44%, 2012 - 19,14%, 2013 – 18,76%, 2014 – 21,36%, в 2015 – 20,76%, в прогнозном периоде 2016 – 24,73%.</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Общий объем расходов бюджета на бюджетные инвестиции в 2015 году составил 15046,7 тыс. руб.: </w:t>
      </w:r>
    </w:p>
    <w:p w:rsidR="008D51A3" w:rsidRDefault="008D51A3" w:rsidP="008A088D">
      <w:pPr>
        <w:keepNext/>
        <w:numPr>
          <w:ilvl w:val="0"/>
          <w:numId w:val="1"/>
        </w:numPr>
        <w:tabs>
          <w:tab w:val="left" w:pos="141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 капитальный ремонт участка тепловых и водопроводных сетей в с. Анцирь, с. </w:t>
      </w:r>
      <w:proofErr w:type="gramStart"/>
      <w:r>
        <w:rPr>
          <w:rFonts w:ascii="Times New Roman CYR" w:hAnsi="Times New Roman CYR" w:cs="Times New Roman CYR"/>
          <w:sz w:val="28"/>
          <w:szCs w:val="28"/>
        </w:rPr>
        <w:t>Бражное</w:t>
      </w:r>
      <w:proofErr w:type="gramEnd"/>
      <w:r>
        <w:rPr>
          <w:rFonts w:ascii="Times New Roman CYR" w:hAnsi="Times New Roman CYR" w:cs="Times New Roman CYR"/>
          <w:sz w:val="28"/>
          <w:szCs w:val="28"/>
        </w:rPr>
        <w:t>;</w:t>
      </w:r>
    </w:p>
    <w:p w:rsidR="008D51A3" w:rsidRDefault="008D51A3" w:rsidP="008A088D">
      <w:pPr>
        <w:keepNext/>
        <w:numPr>
          <w:ilvl w:val="0"/>
          <w:numId w:val="1"/>
        </w:numPr>
        <w:tabs>
          <w:tab w:val="left" w:pos="141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Выполнена замена дымовых труб котельных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Бражное,                с. Сотниково, с. Таежное;</w:t>
      </w:r>
    </w:p>
    <w:p w:rsidR="008D51A3" w:rsidRDefault="008D51A3" w:rsidP="008A088D">
      <w:pPr>
        <w:keepNext/>
        <w:numPr>
          <w:ilvl w:val="0"/>
          <w:numId w:val="1"/>
        </w:numPr>
        <w:tabs>
          <w:tab w:val="left" w:pos="141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Приобретено 7 водогрейных котлов для котельных сел района - Анцирь, Астафьевка, Красный Курыш, Рудяное, Сотниково;</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vanish/>
          <w:sz w:val="28"/>
          <w:szCs w:val="28"/>
        </w:rPr>
      </w:pPr>
    </w:p>
    <w:p w:rsidR="008D51A3" w:rsidRDefault="008D51A3" w:rsidP="008A088D">
      <w:pPr>
        <w:keepNext/>
        <w:autoSpaceDE w:val="0"/>
        <w:autoSpaceDN w:val="0"/>
        <w:adjustRightInd w:val="0"/>
        <w:spacing w:after="0" w:line="240" w:lineRule="auto"/>
        <w:jc w:val="both"/>
        <w:rPr>
          <w:rFonts w:ascii="Times New Roman CYR" w:hAnsi="Times New Roman CYR" w:cs="Times New Roman CYR"/>
          <w:vanish/>
          <w:sz w:val="28"/>
          <w:szCs w:val="28"/>
        </w:rPr>
      </w:pP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 капитальный ремонт септика в с. </w:t>
      </w:r>
      <w:proofErr w:type="gramStart"/>
      <w:r>
        <w:rPr>
          <w:rFonts w:ascii="Times New Roman CYR" w:hAnsi="Times New Roman CYR" w:cs="Times New Roman CYR"/>
          <w:sz w:val="28"/>
          <w:szCs w:val="28"/>
        </w:rPr>
        <w:t>Бражное</w:t>
      </w:r>
      <w:proofErr w:type="gramEnd"/>
      <w:r>
        <w:rPr>
          <w:rFonts w:ascii="Times New Roman CYR" w:hAnsi="Times New Roman CYR" w:cs="Times New Roman CYR"/>
          <w:sz w:val="28"/>
          <w:szCs w:val="28"/>
        </w:rPr>
        <w:t>;</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Приобретен аварийный запас трубной продукции;</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Приобретена одна квартира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Чечеул; </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Произведен ремонт </w:t>
      </w:r>
      <w:r>
        <w:rPr>
          <w:rFonts w:ascii="Times New Roman CYR" w:hAnsi="Times New Roman CYR" w:cs="Times New Roman CYR"/>
          <w:color w:val="000000"/>
          <w:sz w:val="28"/>
          <w:szCs w:val="28"/>
        </w:rPr>
        <w:t>дорожного полотна;</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Произведено строительство площадки временного  накопления отходов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Мокруша;</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Проведены акарицидные обработки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 Сотниково и с.</w:t>
      </w:r>
      <w:r w:rsidR="008A088D">
        <w:rPr>
          <w:rFonts w:ascii="Times New Roman CYR" w:hAnsi="Times New Roman CYR" w:cs="Times New Roman CYR"/>
          <w:sz w:val="28"/>
          <w:szCs w:val="28"/>
        </w:rPr>
        <w:t xml:space="preserve"> </w:t>
      </w:r>
      <w:r>
        <w:rPr>
          <w:rFonts w:ascii="Times New Roman CYR" w:hAnsi="Times New Roman CYR" w:cs="Times New Roman CYR"/>
          <w:sz w:val="28"/>
          <w:szCs w:val="28"/>
        </w:rPr>
        <w:t>Анцирь;</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Проведены неотложные аварийно-восстановительные работы теплотрассы, водопровода в с. Чечеул и с. Мокруша,  дымовой трубы в с. </w:t>
      </w:r>
      <w:proofErr w:type="gramStart"/>
      <w:r>
        <w:rPr>
          <w:rFonts w:ascii="Times New Roman CYR" w:hAnsi="Times New Roman CYR" w:cs="Times New Roman CYR"/>
          <w:color w:val="000000"/>
          <w:sz w:val="28"/>
          <w:szCs w:val="28"/>
        </w:rPr>
        <w:t>Бражное</w:t>
      </w:r>
      <w:proofErr w:type="gramEnd"/>
      <w:r>
        <w:rPr>
          <w:rFonts w:ascii="Times New Roman CYR" w:hAnsi="Times New Roman CYR" w:cs="Times New Roman CYR"/>
          <w:color w:val="000000"/>
          <w:sz w:val="28"/>
          <w:szCs w:val="28"/>
        </w:rPr>
        <w:t>.</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оценке в 2016 году планируется освоить 284,2 тыс. руб. и выполнить:</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Ремонт трех котельных;</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Капитальный ремонт септика группового водопровода;</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Акарицидные обработки в с . Сотниково и с</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нцирь;</w:t>
      </w:r>
    </w:p>
    <w:p w:rsidR="008D51A3" w:rsidRDefault="008D51A3" w:rsidP="008A088D">
      <w:pPr>
        <w:keepNext/>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Установить 29 приборов учета горячего и холодного водоснабжения.</w:t>
      </w:r>
    </w:p>
    <w:p w:rsidR="008D51A3" w:rsidRDefault="008D51A3" w:rsidP="008A088D">
      <w:pPr>
        <w:keepNext/>
        <w:autoSpaceDE w:val="0"/>
        <w:autoSpaceDN w:val="0"/>
        <w:adjustRightInd w:val="0"/>
        <w:spacing w:after="0" w:line="240" w:lineRule="auto"/>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2009 года, районный бюджет МО Канский район утверждается на 3-х летний период, с 2016 года районный бюджет МО Канский район утверждается на 1 год.</w:t>
      </w:r>
    </w:p>
    <w:p w:rsidR="008D51A3" w:rsidRDefault="008D51A3" w:rsidP="008D51A3">
      <w:pPr>
        <w:keepNext/>
        <w:autoSpaceDE w:val="0"/>
        <w:autoSpaceDN w:val="0"/>
        <w:adjustRightInd w:val="0"/>
        <w:spacing w:after="0" w:line="240" w:lineRule="auto"/>
        <w:ind w:firstLine="709"/>
        <w:jc w:val="both"/>
        <w:rPr>
          <w:rFonts w:ascii="Verdana" w:hAnsi="Verdana" w:cs="Verdana"/>
          <w:sz w:val="28"/>
          <w:szCs w:val="28"/>
        </w:rPr>
      </w:pPr>
      <w:r>
        <w:rPr>
          <w:rFonts w:ascii="Times New Roman CYR" w:hAnsi="Times New Roman CYR" w:cs="Times New Roman CYR"/>
          <w:sz w:val="28"/>
          <w:szCs w:val="28"/>
        </w:rPr>
        <w:t xml:space="preserve">Муниципальное образование Канский район является высоко дотационной территорией, свыше 50% занимают поступления из краевого бюджета. </w:t>
      </w:r>
      <w:proofErr w:type="gramStart"/>
      <w:r>
        <w:rPr>
          <w:rFonts w:ascii="Times New Roman CYR" w:hAnsi="Times New Roman CYR" w:cs="Times New Roman CYR"/>
          <w:sz w:val="28"/>
          <w:szCs w:val="28"/>
        </w:rPr>
        <w:t>Доля собственных доходов местного бюджета (за исключением поступлений налоговых доходов по дополнительным нормативам отчислений) в общем объеме доходов бюджета Канского района без учета субвенций в 2011 составила -  25,44%, 2012 - 19,14%, 2013 – 18,76%, 2014 – 21,36%, в 2015 – 20,76%, в прогнозном периоде 2016 – 24,73%. Расчет доли собственных доходов местного бюджета (за исключением поступлений налоговых доходов по дополнительным нормативам отчислений) в общем объеме</w:t>
      </w:r>
      <w:proofErr w:type="gramEnd"/>
      <w:r>
        <w:rPr>
          <w:rFonts w:ascii="Times New Roman CYR" w:hAnsi="Times New Roman CYR" w:cs="Times New Roman CYR"/>
          <w:sz w:val="28"/>
          <w:szCs w:val="28"/>
        </w:rPr>
        <w:t xml:space="preserve"> доходов бюджета Канского района без </w:t>
      </w:r>
      <w:r w:rsidR="008A088D">
        <w:rPr>
          <w:rFonts w:ascii="Times New Roman CYR" w:hAnsi="Times New Roman CYR" w:cs="Times New Roman CYR"/>
          <w:sz w:val="28"/>
          <w:szCs w:val="28"/>
        </w:rPr>
        <w:t>учета субвенций за 2017 -2018 г</w:t>
      </w:r>
      <w:r>
        <w:rPr>
          <w:rFonts w:ascii="Times New Roman CYR" w:hAnsi="Times New Roman CYR" w:cs="Times New Roman CYR"/>
          <w:sz w:val="28"/>
          <w:szCs w:val="28"/>
        </w:rPr>
        <w:t>г. не производился, так как бюджет Канского района планируется на один год.</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собственных доходов местного бюджета (за исключением поступлений налоговых доходов по дополнительным нормативам) в общем объеме доходов бюджета без учета субвенций в 2015 году в сравнении с 2014 годом уменьшилось на 0,6%.</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факторы, повлиявшие на изменение объема (уменьшение, увеличение) и структуру собственных доходов бюджета в 2015 году:</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Увеличено поступление доходов в бюджет района за счет следующих налоговых и неналоговых поступлений:</w:t>
      </w:r>
    </w:p>
    <w:p w:rsidR="008D51A3" w:rsidRDefault="008D51A3" w:rsidP="008D51A3">
      <w:pPr>
        <w:keepNext/>
        <w:numPr>
          <w:ilvl w:val="0"/>
          <w:numId w:val="2"/>
        </w:num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счет увеличения поступления единого сельскохозяйственного налога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Поступления налога в 2015 году по сравнению с 2014 годом </w:t>
      </w:r>
      <w:r w:rsidRPr="008A088D">
        <w:rPr>
          <w:rFonts w:ascii="Times New Roman CYR" w:hAnsi="Times New Roman CYR" w:cs="Times New Roman CYR"/>
          <w:sz w:val="28"/>
          <w:szCs w:val="28"/>
        </w:rPr>
        <w:t xml:space="preserve">увеличился в 2,0 раза. За 2014 год поступило 4674,2 тыс. руб., в 2015 – 9526,5 тыс. руб. </w:t>
      </w:r>
      <w:r w:rsidRPr="008A088D">
        <w:rPr>
          <w:rFonts w:ascii="Times New Roman CYR" w:hAnsi="Times New Roman CYR" w:cs="Times New Roman CYR"/>
          <w:iCs/>
          <w:sz w:val="28"/>
          <w:szCs w:val="28"/>
        </w:rPr>
        <w:t xml:space="preserve">В 2015 </w:t>
      </w:r>
      <w:r w:rsidRPr="008A088D">
        <w:rPr>
          <w:rFonts w:ascii="Times New Roman CYR" w:hAnsi="Times New Roman CYR" w:cs="Times New Roman CYR"/>
          <w:sz w:val="28"/>
          <w:szCs w:val="28"/>
        </w:rPr>
        <w:t xml:space="preserve">году по годовым расчетам за 2014 год дополнительно поступил налог от следующих сельскохозяйственных товаропроизводителей: </w:t>
      </w:r>
      <w:proofErr w:type="gramStart"/>
      <w:r w:rsidRPr="008A088D">
        <w:rPr>
          <w:rFonts w:ascii="Times New Roman CYR" w:hAnsi="Times New Roman CYR" w:cs="Times New Roman CYR"/>
          <w:sz w:val="28"/>
          <w:szCs w:val="28"/>
        </w:rPr>
        <w:t xml:space="preserve">ОАО "Канская </w:t>
      </w:r>
      <w:r>
        <w:rPr>
          <w:rFonts w:ascii="Times New Roman CYR" w:hAnsi="Times New Roman CYR" w:cs="Times New Roman CYR"/>
          <w:sz w:val="28"/>
          <w:szCs w:val="28"/>
        </w:rPr>
        <w:t>сортоиспытательная станция" в сумме 408,0 тыс. руб., ЗАО "Большеуринское" в сумму 2425,2 тыс. руб. (больше на 1485,2 тыс. руб. чем в 2014 году), ЗАО "Арефьевс</w:t>
      </w:r>
      <w:r w:rsidR="00AF06CF">
        <w:rPr>
          <w:rFonts w:ascii="Times New Roman CYR" w:hAnsi="Times New Roman CYR" w:cs="Times New Roman CYR"/>
          <w:sz w:val="28"/>
          <w:szCs w:val="28"/>
        </w:rPr>
        <w:t xml:space="preserve">кое" в сумме 1567,0 тыс. руб., </w:t>
      </w:r>
      <w:r>
        <w:rPr>
          <w:rFonts w:ascii="Times New Roman CYR" w:hAnsi="Times New Roman CYR" w:cs="Times New Roman CYR"/>
          <w:sz w:val="28"/>
          <w:szCs w:val="28"/>
        </w:rPr>
        <w:t>АО "Мокрушенское" в сумме 355,4 тыс. руб., ОАО «Тайнинское» в сумме 640,4 тыс. руб.</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За счет увеличения поступления доходов от сдачи в аренду имущества и прочие поступления от использования имущества.  </w:t>
      </w:r>
      <w:proofErr w:type="gramStart"/>
      <w:r>
        <w:rPr>
          <w:rFonts w:ascii="Times New Roman CYR" w:hAnsi="Times New Roman CYR" w:cs="Times New Roman CYR"/>
          <w:sz w:val="28"/>
          <w:szCs w:val="28"/>
        </w:rPr>
        <w:t xml:space="preserve">За 2015 год поступило от аренды имущества доходов на сумму 5584,1 тыс. руб. То есть увеличено поступление доходов в сравнении с 2014 годом на 1662,9 тыс. руб. или на 42,4%. В 2015 году поступили платежи за аренду разводящих сетей от ООО </w:t>
      </w:r>
      <w:r>
        <w:rPr>
          <w:rFonts w:ascii="Times New Roman CYR" w:hAnsi="Times New Roman CYR" w:cs="Times New Roman CYR"/>
          <w:sz w:val="28"/>
          <w:szCs w:val="28"/>
        </w:rPr>
        <w:lastRenderedPageBreak/>
        <w:t>«Коммунальщик Канского района» по Мокрушинской территории на сумму 1000,0 тыс. руб., в 2014 году на сумму 272,6 тыс. руб.</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поступили дополнительно платежи за счет увеличения начислений за аренду имущества (объектов коммунальной инфраструктуры) фактически используемого до заключения концессионного соглашения с жилищно-коммунальными хозяйствами Канского района.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Снижено поступление доходов в бюджет района за счет следующих налоговых и неналоговых поступлений:</w:t>
      </w:r>
    </w:p>
    <w:p w:rsidR="008D51A3" w:rsidRDefault="008D51A3" w:rsidP="008D51A3">
      <w:pPr>
        <w:keepNext/>
        <w:numPr>
          <w:ilvl w:val="0"/>
          <w:numId w:val="3"/>
        </w:num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снижения поступления налога на прибыль. На 01.01.2016 налог на прибыль исполнен на 339,8 тыс. руб., в 2014 году поступило 3802,7 тыс. руб. То есть поступление налога уменьшилось в десять раз. В 2014 году платеж по налогу на прибыль поступил от ООО «Угольный разрез «Канский» на сумму 3380,1 тыс. руб. Предприятию начислен налог на прибыль в результате выездной налоговой проверки.</w:t>
      </w:r>
    </w:p>
    <w:p w:rsidR="008D51A3" w:rsidRDefault="008D51A3" w:rsidP="008D51A3">
      <w:pPr>
        <w:keepNext/>
        <w:numPr>
          <w:ilvl w:val="0"/>
          <w:numId w:val="3"/>
        </w:num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счет снижения поступления налога на доходы физических лиц. </w:t>
      </w:r>
    </w:p>
    <w:p w:rsidR="008D51A3" w:rsidRDefault="008D51A3" w:rsidP="008D51A3">
      <w:pPr>
        <w:keepNext/>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НДФЛ в консолидированный бюджет района за 2015 год поступило 52663,3 тыс. руб. В 2014 году поступило налога на сумму 161869,3 тыс. руб. по нормативу 100%. Рост 2015 года к 2014 году в сопоставимом отчислении составил 108,4%.</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районный консолидированный бюджет поступила задолженность по налогу на доходы физических лиц от ЗАО ПТФ «Канская» в сумме 879,0 тыс. руб.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Дополнительно был перечислен в бюджет района налог на доходы физических лиц от ОАО «Племзавод «Красный Маяк». Работникам была выплачена дополнительная заработная плата по итогам работы за 2014 год.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бюджет района поступила задолженность по налогу на доходы физических лиц за 2014 год от ООО «Филимоновский молочно</w:t>
      </w:r>
      <w:r w:rsidR="008A088D">
        <w:rPr>
          <w:rFonts w:ascii="Times New Roman CYR" w:hAnsi="Times New Roman CYR" w:cs="Times New Roman CYR"/>
          <w:sz w:val="28"/>
          <w:szCs w:val="28"/>
        </w:rPr>
        <w:t>-</w:t>
      </w:r>
      <w:r>
        <w:rPr>
          <w:rFonts w:ascii="Times New Roman CYR" w:hAnsi="Times New Roman CYR" w:cs="Times New Roman CYR"/>
          <w:sz w:val="28"/>
          <w:szCs w:val="28"/>
        </w:rPr>
        <w:t xml:space="preserve">консервный комбинат», СПК «Георгиевский».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Погашена задолженность по налогу за прошлый год организациями жилищно-коммунального хозяйства района после выплаты выпадающих доходов по коммунальным услугам.</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За счет снижения поступления доходов от аренды земельных участков.</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Исполнение по данному виду доходов составило за 2015 год в сумме 8455,7 тыс. руб., за 2014 год в сумме 9280,2 тыс. руб. Снижено поступление аренды в 2015 году на 8,9% или недополучено 824,5 тыс. руб. В 2015 году не поступил платеж от ООО ГМЗ «УС 604» (исковое заявление находится в арбитражном суде Крас</w:t>
      </w:r>
      <w:r w:rsidR="00AF06CF">
        <w:rPr>
          <w:rFonts w:ascii="Times New Roman CYR" w:hAnsi="Times New Roman CYR" w:cs="Times New Roman CYR"/>
          <w:sz w:val="28"/>
          <w:szCs w:val="28"/>
        </w:rPr>
        <w:t>ноярского края), от АО «Мокруше</w:t>
      </w:r>
      <w:r>
        <w:rPr>
          <w:rFonts w:ascii="Times New Roman CYR" w:hAnsi="Times New Roman CYR" w:cs="Times New Roman CYR"/>
          <w:sz w:val="28"/>
          <w:szCs w:val="28"/>
        </w:rPr>
        <w:t>нское».</w:t>
      </w:r>
      <w:proofErr w:type="gramEnd"/>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направления деятельности местной администрации по увеличению поступлений собственных доходов:</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ежегодная инвентаризация принятого решения по установлению корректирующего коэффициента К</w:t>
      </w:r>
      <w:proofErr w:type="gramStart"/>
      <w:r>
        <w:rPr>
          <w:rFonts w:ascii="Times New Roman CYR" w:hAnsi="Times New Roman CYR" w:cs="Times New Roman CYR"/>
          <w:color w:val="000000"/>
          <w:sz w:val="28"/>
          <w:szCs w:val="28"/>
        </w:rPr>
        <w:t>2</w:t>
      </w:r>
      <w:proofErr w:type="gramEnd"/>
      <w:r>
        <w:rPr>
          <w:rFonts w:ascii="Times New Roman CYR" w:hAnsi="Times New Roman CYR" w:cs="Times New Roman CYR"/>
          <w:color w:val="000000"/>
          <w:sz w:val="28"/>
          <w:szCs w:val="28"/>
        </w:rPr>
        <w:t xml:space="preserve"> по единому налогу на вмененный доход в целях выявления резервов увеличении доходной части бюджета;</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работа межведомственной комиссии по взысканию недоимки налоговых и неналоговых платежей с неплательщиками по снижению задолженности по налогам и сборам в местный бюджет, работа с «проблемными» налогоплательщиками</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 точки зрения легализации заработной платы;</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выявление неиспользуемых и неэффективно используемых помещений, включение их в прогнозный план приватизации;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организация работы по увеличению поступлений арендной платы за счет вовлечения новых площадей в земельные отношения и более эффективного использования муниципального имущества, анализ арендной платы за использование имущества и арендной платы за землю по действующим договорам на предмет их соответствия рыночным;</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работа специалистов сельских советов района по учету объектов недвижимости, находящихся в собственности физических лиц, сведения о которых требуют уточнения для исчисления налога на имущество физических лиц;</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работа специалистов сельских советов района по идентификации земельных участков, признаваемых объектом  налогообложения по земельному налогу.</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2015 году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составила  0%. Организаций муниципальной формы собственности, находящихся в стадии банкротства нет.</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8D51A3">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30"/>
          <w:szCs w:val="30"/>
        </w:rPr>
        <w:t>На территории не ведется строительство за счет средств районного бюджета Канского района. В 2015 году о</w:t>
      </w:r>
      <w:r>
        <w:rPr>
          <w:rFonts w:ascii="Times New Roman CYR" w:hAnsi="Times New Roman CYR" w:cs="Times New Roman CYR"/>
          <w:sz w:val="28"/>
          <w:szCs w:val="28"/>
        </w:rPr>
        <w:t xml:space="preserve">бъем не завершенного в установленные сроки </w:t>
      </w:r>
      <w:proofErr w:type="gramStart"/>
      <w:r>
        <w:rPr>
          <w:rFonts w:ascii="Times New Roman CYR" w:hAnsi="Times New Roman CYR" w:cs="Times New Roman CYR"/>
          <w:sz w:val="28"/>
          <w:szCs w:val="28"/>
        </w:rPr>
        <w:t>строительства, осуществляемого за счет средств районного бюджета Канского района  составляет</w:t>
      </w:r>
      <w:proofErr w:type="gramEnd"/>
      <w:r>
        <w:rPr>
          <w:rFonts w:ascii="Times New Roman CYR" w:hAnsi="Times New Roman CYR" w:cs="Times New Roman CYR"/>
          <w:sz w:val="28"/>
          <w:szCs w:val="28"/>
        </w:rPr>
        <w:t xml:space="preserve">  0%. По оценке в 2016г. и прогнозном периоде  2017-2018гг. строительство за счет средств районного бюджета не планируется.</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Задолженность по оплате труда и начисления на оплату труда в бюджетных и казенных учреждениях Канского района отсутствует.</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rPr>
      </w:pPr>
      <w:proofErr w:type="gramStart"/>
      <w:r>
        <w:rPr>
          <w:rFonts w:ascii="Times New Roman CYR" w:hAnsi="Times New Roman CYR" w:cs="Times New Roman CYR"/>
          <w:color w:val="000000"/>
          <w:sz w:val="28"/>
          <w:szCs w:val="28"/>
          <w:highlight w:val="white"/>
        </w:rPr>
        <w:t>Объем расходов бюджета муниципального образования Канского района на содержание работников органов местного самоуправления в расчете на одного жителя муниципального образования увеличился в 2013 году к 2012 году на 11,33%,в 2014 году на 4,83%, в 2015 году на 2,89%.  В 2016гду  этот показатель увеличится  на 1,48% , в 2017году  на 0,64%, 2018году  на 0,52% за счет снижения численности населения в Канском</w:t>
      </w:r>
      <w:proofErr w:type="gramEnd"/>
      <w:r>
        <w:rPr>
          <w:rFonts w:ascii="Times New Roman CYR" w:hAnsi="Times New Roman CYR" w:cs="Times New Roman CYR"/>
          <w:color w:val="000000"/>
          <w:sz w:val="28"/>
          <w:szCs w:val="28"/>
          <w:highlight w:val="white"/>
        </w:rPr>
        <w:t xml:space="preserve"> </w:t>
      </w:r>
      <w:proofErr w:type="gramStart"/>
      <w:r>
        <w:rPr>
          <w:rFonts w:ascii="Times New Roman CYR" w:hAnsi="Times New Roman CYR" w:cs="Times New Roman CYR"/>
          <w:color w:val="000000"/>
          <w:sz w:val="28"/>
          <w:szCs w:val="28"/>
          <w:highlight w:val="white"/>
        </w:rPr>
        <w:t>районе</w:t>
      </w:r>
      <w:proofErr w:type="gramEnd"/>
      <w:r>
        <w:rPr>
          <w:rFonts w:ascii="Times New Roman CYR" w:hAnsi="Times New Roman CYR" w:cs="Times New Roman CYR"/>
          <w:color w:val="000000"/>
          <w:sz w:val="28"/>
          <w:szCs w:val="28"/>
          <w:highlight w:val="white"/>
        </w:rPr>
        <w:t>.</w:t>
      </w:r>
    </w:p>
    <w:p w:rsidR="008D51A3" w:rsidRDefault="008D51A3" w:rsidP="008D51A3">
      <w:pPr>
        <w:keepNext/>
        <w:autoSpaceDE w:val="0"/>
        <w:autoSpaceDN w:val="0"/>
        <w:adjustRightInd w:val="0"/>
        <w:spacing w:after="0" w:line="240" w:lineRule="auto"/>
        <w:ind w:firstLine="709"/>
        <w:rPr>
          <w:rFonts w:ascii="Arial" w:hAnsi="Arial" w:cs="Arial"/>
          <w:sz w:val="16"/>
          <w:szCs w:val="16"/>
          <w:highlight w:val="white"/>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8D51A3" w:rsidRDefault="008D51A3" w:rsidP="008D51A3">
      <w:pPr>
        <w:keepNext/>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территориального планирования муниципального района утверждена решением Канского районного Совета депутатов 17.12.2009г.</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8D51A3" w:rsidRPr="008D51A3" w:rsidRDefault="008D51A3" w:rsidP="008D51A3">
      <w:pPr>
        <w:keepNext/>
        <w:autoSpaceDE w:val="0"/>
        <w:autoSpaceDN w:val="0"/>
        <w:adjustRightInd w:val="0"/>
        <w:spacing w:after="0" w:line="240" w:lineRule="auto"/>
        <w:ind w:firstLine="709"/>
        <w:rPr>
          <w:rFonts w:ascii="Times New Roman" w:hAnsi="Times New Roman" w:cs="Times New Roman"/>
          <w:sz w:val="28"/>
          <w:szCs w:val="28"/>
        </w:rPr>
      </w:pPr>
      <w:r>
        <w:rPr>
          <w:rFonts w:ascii="Times New Roman CYR" w:hAnsi="Times New Roman CYR" w:cs="Times New Roman CYR"/>
          <w:sz w:val="28"/>
          <w:szCs w:val="28"/>
        </w:rPr>
        <w:t>Удовлетворенность населения  деятельностью местного самоуправления в 2015 году составила 59,9%и по сравнению с 2014 годом повысилась на 1,2 п.п.</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постоянного населения района в 2015 году составила 25875 человека (99,21 % к предыдущему году). На 01.01.2016 года по данным Красноярскстата на территории Канского района проживало 25766 человек. Снижение численности населения произошло в основном за счет миграционного оттока населения.</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оценке 2016г. численность населения района сократится на 0,77 %.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прогнозируемом периоде ожидается снижение численности населения: в 2017г – на 0,63 % и в 2017г – на 0,51 % (по сравнению с предыдущим годом). Снижение численности прогнозируется в основном за счет миграционного оттока населения.</w:t>
      </w:r>
    </w:p>
    <w:p w:rsidR="008D51A3" w:rsidRDefault="008D51A3" w:rsidP="008D51A3">
      <w:pPr>
        <w:keepNext/>
        <w:autoSpaceDE w:val="0"/>
        <w:autoSpaceDN w:val="0"/>
        <w:adjustRightInd w:val="0"/>
        <w:spacing w:after="0" w:line="240" w:lineRule="auto"/>
        <w:ind w:firstLine="709"/>
        <w:rPr>
          <w:rFonts w:ascii="Calibri" w:hAnsi="Calibri" w:cs="Calibri"/>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IX</w:t>
      </w:r>
      <w:r w:rsidRPr="008D51A3">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2010 года Канский район участвует в реализации Федерального закона № 261-ФЗ «Об энергосбережении и о повышении энергетической эффективности».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2015 году финансирование подпрограммы «Энергосбережение и повышение энергетической эффективности в Канском районе» не предусматривалось, мероприятия не планировались. </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2016 году планируется установить 29 приборов учета горячей и холодной воды.</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электрической энергии в многоквартирных домах в 2015 году составила 858,0 кВт/</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xml:space="preserve"> на одного проживающего, что на 4,5 кВт/ч меньше чем в 2014 году </w:t>
      </w:r>
      <w:r>
        <w:rPr>
          <w:rFonts w:ascii="Times New Roman CYR" w:hAnsi="Times New Roman CYR" w:cs="Times New Roman CYR"/>
          <w:sz w:val="28"/>
          <w:szCs w:val="28"/>
          <w:highlight w:val="white"/>
        </w:rPr>
        <w:t xml:space="preserve">за счет установки энергосберегающих светильников в местах общего пользования. В прогнозном </w:t>
      </w:r>
      <w:r>
        <w:rPr>
          <w:rFonts w:ascii="Times New Roman CYR" w:hAnsi="Times New Roman CYR" w:cs="Times New Roman CYR"/>
          <w:sz w:val="28"/>
          <w:szCs w:val="28"/>
        </w:rPr>
        <w:t xml:space="preserve">периоде 2017-2018 гг. планируется уменьшение удельной величины потребления электрической энергии на одного проживающего. </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Удельная величина потребления тепловой энергии в многоквартирных домах в 2015 году составила 0,269 Гкал на 1 кв. метр общей площади, по сравнению с 2014 годом показатель снизился на 0,101 Гкал. </w:t>
      </w:r>
      <w:r>
        <w:rPr>
          <w:rFonts w:ascii="Times New Roman CYR" w:hAnsi="Times New Roman CYR" w:cs="Times New Roman CYR"/>
          <w:sz w:val="28"/>
          <w:szCs w:val="28"/>
          <w:highlight w:val="white"/>
        </w:rPr>
        <w:t xml:space="preserve">Снижение тепловой энергии произошло за счет установки 2 приборов учета тепловой энергии на МКД. </w:t>
      </w:r>
      <w:r>
        <w:rPr>
          <w:rFonts w:ascii="Times New Roman CYR" w:hAnsi="Times New Roman CYR" w:cs="Times New Roman CYR"/>
          <w:sz w:val="28"/>
          <w:szCs w:val="28"/>
        </w:rPr>
        <w:t>С 2017 года показатель будет снижаться и к 2018 году составит 0,25 Гкал на 1 кв. метр общей площади.</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Удельная величина потребления горячей воды в многоквартирных домах  в 2015 году составила 16,9 куб. метров на одного проживающего, что на 9,6% меньше уровня 2014 года. </w:t>
      </w:r>
      <w:r>
        <w:rPr>
          <w:rFonts w:ascii="Times New Roman CYR" w:hAnsi="Times New Roman CYR" w:cs="Times New Roman CYR"/>
          <w:sz w:val="28"/>
          <w:szCs w:val="28"/>
          <w:highlight w:val="white"/>
        </w:rPr>
        <w:t xml:space="preserve">Снижение горячей воды произошло за счет установки индивидуальных приборов учета на горячее водоснабжение. По прогнозу к </w:t>
      </w:r>
      <w:r>
        <w:rPr>
          <w:rFonts w:ascii="Times New Roman CYR" w:hAnsi="Times New Roman CYR" w:cs="Times New Roman CYR"/>
          <w:sz w:val="28"/>
          <w:szCs w:val="28"/>
        </w:rPr>
        <w:t>2018 году показатель имеет тенденцию снижения и составит 15,9 куб. метров на одного проживающего.</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Удельная величина потребления холодной воды в многоквартирных домах в 2015 году составила 50,64 куб. метров на одного проживающего, что на 4,09% меньше, чем в 2014 году. </w:t>
      </w:r>
      <w:r>
        <w:rPr>
          <w:rFonts w:ascii="Times New Roman CYR" w:hAnsi="Times New Roman CYR" w:cs="Times New Roman CYR"/>
          <w:sz w:val="28"/>
          <w:szCs w:val="28"/>
          <w:highlight w:val="white"/>
        </w:rPr>
        <w:t xml:space="preserve">Снижение потребления холодной воды произошло  за счет  установки индивидуальных приборов учета на холодное водоснабжение. </w:t>
      </w:r>
      <w:r>
        <w:rPr>
          <w:rFonts w:ascii="Times New Roman CYR" w:hAnsi="Times New Roman CYR" w:cs="Times New Roman CYR"/>
          <w:sz w:val="28"/>
          <w:szCs w:val="28"/>
        </w:rPr>
        <w:t>В прогнозном периоде 2017-2018 гг. планируется снижение данного показателя. В 2018 году удельная величина потребления холодной воды в многоквартирных домах составит 49,6 куб. метров на одного проживающего.</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Природного газа нет, потребление отсутствует.</w:t>
      </w: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Arial" w:hAnsi="Arial" w:cs="Arial"/>
          <w:sz w:val="20"/>
          <w:szCs w:val="20"/>
        </w:rPr>
        <w:t xml:space="preserve"> </w:t>
      </w:r>
      <w:r w:rsidRPr="008D51A3">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электрической энергии муниципальными бюджетными учреждениями на одного человека населения и на один квадратный метр в 2015 году составила 169,4 кВт/</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что на 22,3 % меньше  чем в 2014 году на 1 человека населения. До 2018 года прогнозируется снижение удельной величины потребления энергетических ресурсов муниципальными бюджетными учреждениями на одного человека населения на 1 кВт/</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Удельная величина потребления тепловой энергии муниципальными бюджетными учреждениями в 2015 году по сравнению с 2014 годом осталась </w:t>
      </w:r>
      <w:r>
        <w:rPr>
          <w:rFonts w:ascii="Times New Roman CYR" w:hAnsi="Times New Roman CYR" w:cs="Times New Roman CYR"/>
          <w:sz w:val="28"/>
          <w:szCs w:val="28"/>
        </w:rPr>
        <w:lastRenderedPageBreak/>
        <w:t xml:space="preserve">неизменная и составила 0,16 Гкал на 1 кв. метр общей площади. Общее потребление тепловой энергии в 2015 году бюджетными учреждениями составило 18027,1 Гкал (статистическая форма 1-теп), </w:t>
      </w:r>
      <w:proofErr w:type="gramStart"/>
      <w:r>
        <w:rPr>
          <w:rFonts w:ascii="Times New Roman CYR" w:hAnsi="Times New Roman CYR" w:cs="Times New Roman CYR"/>
          <w:sz w:val="28"/>
          <w:szCs w:val="28"/>
        </w:rPr>
        <w:t>площадь, занимаемая бюджетными учреждениями осталась</w:t>
      </w:r>
      <w:proofErr w:type="gramEnd"/>
      <w:r>
        <w:rPr>
          <w:rFonts w:ascii="Times New Roman CYR" w:hAnsi="Times New Roman CYR" w:cs="Times New Roman CYR"/>
          <w:sz w:val="28"/>
          <w:szCs w:val="28"/>
        </w:rPr>
        <w:t xml:space="preserve"> неизменна - 112668,7 кв.м. </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Удельная величина потребления горячей воды муниципальными бюджетными учреждениями в 2015 году составила 0,13 куб. метров на одного человека населения, по сравнению с 2014 годом показатель уменьшился на 31,6% (на 0,06 куб. метров). Общее потребление горячей воды бюджетными учреждениями в 2015 году составило 3400 куб. м., среднегодовая численность населения в 2015 году составила - 25875 чел. С 2017 года показатель будет снижаться и к 2018 году составит 0,12 куб. метров на одного человека.</w:t>
      </w:r>
    </w:p>
    <w:p w:rsidR="008D51A3" w:rsidRDefault="008D51A3" w:rsidP="008D51A3">
      <w:pPr>
        <w:keepNext/>
        <w:tabs>
          <w:tab w:val="left" w:pos="1080"/>
        </w:tabs>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Удельная величина потребления холодной воды муниципальными бюджетными учреждениями в 2015 году составила 0,85 куб. метров на одного человека населения, по сравнению с 2014 годом показатель увеличился на 21,4%. В 2015 году объем водопотребления бюджетными учреждениями составил 22000 куб. м., среднегодовая численность населения в 2015 году составила - 25875 чел. С 2017 года показатель будет снижаться и к 2018 году составит 0,79</w:t>
      </w:r>
      <w:proofErr w:type="gramEnd"/>
      <w:r>
        <w:rPr>
          <w:rFonts w:ascii="Times New Roman CYR" w:hAnsi="Times New Roman CYR" w:cs="Times New Roman CYR"/>
          <w:sz w:val="28"/>
          <w:szCs w:val="28"/>
        </w:rPr>
        <w:t xml:space="preserve"> куб. метров на одного человека.</w:t>
      </w:r>
    </w:p>
    <w:p w:rsidR="008D51A3" w:rsidRDefault="008D51A3" w:rsidP="008D51A3">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Природного газа нет, потребление отсутствует.</w:t>
      </w:r>
    </w:p>
    <w:p w:rsidR="00AF1099" w:rsidRDefault="00AF1099" w:rsidP="008D51A3">
      <w:pPr>
        <w:keepNext/>
        <w:autoSpaceDE w:val="0"/>
        <w:autoSpaceDN w:val="0"/>
        <w:adjustRightInd w:val="0"/>
        <w:spacing w:after="0" w:line="240" w:lineRule="auto"/>
        <w:ind w:firstLine="709"/>
        <w:rPr>
          <w:rFonts w:ascii="Times New Roman" w:hAnsi="Times New Roman" w:cs="Times New Roman"/>
          <w:b/>
          <w:bCs/>
          <w:color w:val="000000"/>
          <w:sz w:val="28"/>
          <w:szCs w:val="28"/>
        </w:rPr>
      </w:pPr>
    </w:p>
    <w:p w:rsidR="008D51A3" w:rsidRDefault="008D51A3"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X</w:t>
      </w:r>
      <w:r w:rsidRPr="0084592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Проблемы при формировании доклада</w:t>
      </w:r>
    </w:p>
    <w:p w:rsidR="00865639" w:rsidRDefault="00865639"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865639" w:rsidRDefault="00865639"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AF1099" w:rsidRDefault="00AF1099" w:rsidP="00865639">
      <w:pPr>
        <w:keepNext/>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865639" w:rsidRPr="00865639" w:rsidRDefault="00865639" w:rsidP="00865639">
      <w:pPr>
        <w:keepNext/>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w:t>
      </w:r>
      <w:r w:rsidRPr="00865639">
        <w:rPr>
          <w:rFonts w:ascii="Times New Roman" w:eastAsia="Times New Roman" w:hAnsi="Times New Roman" w:cs="Times New Roman"/>
          <w:bCs/>
          <w:color w:val="000000"/>
          <w:sz w:val="28"/>
          <w:szCs w:val="28"/>
          <w:lang w:eastAsia="ru-RU"/>
        </w:rPr>
        <w:t xml:space="preserve">Канского района                                               </w:t>
      </w:r>
      <w:r>
        <w:rPr>
          <w:rFonts w:ascii="Times New Roman" w:eastAsia="Times New Roman" w:hAnsi="Times New Roman" w:cs="Times New Roman"/>
          <w:bCs/>
          <w:color w:val="000000"/>
          <w:sz w:val="28"/>
          <w:szCs w:val="28"/>
          <w:lang w:eastAsia="ru-RU"/>
        </w:rPr>
        <w:t xml:space="preserve">                      </w:t>
      </w:r>
      <w:r w:rsidRPr="0086563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А.А. Заруцкий</w:t>
      </w:r>
    </w:p>
    <w:p w:rsidR="00865639" w:rsidRPr="00865639" w:rsidRDefault="00865639" w:rsidP="00865639">
      <w:pPr>
        <w:keepNext/>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865639" w:rsidRPr="00865639" w:rsidRDefault="00865639" w:rsidP="00865639">
      <w:pPr>
        <w:keepNext/>
        <w:autoSpaceDE w:val="0"/>
        <w:autoSpaceDN w:val="0"/>
        <w:adjustRightInd w:val="0"/>
        <w:spacing w:after="0" w:line="240" w:lineRule="auto"/>
        <w:ind w:firstLine="720"/>
        <w:rPr>
          <w:rFonts w:ascii="Times New Roman" w:eastAsia="Times New Roman" w:hAnsi="Times New Roman" w:cs="Times New Roman"/>
          <w:b/>
          <w:bCs/>
          <w:color w:val="000000"/>
          <w:sz w:val="28"/>
          <w:szCs w:val="28"/>
          <w:lang w:eastAsia="ru-RU"/>
        </w:rPr>
      </w:pPr>
    </w:p>
    <w:p w:rsidR="00865639" w:rsidRPr="00865639" w:rsidRDefault="00865639" w:rsidP="00865639">
      <w:pPr>
        <w:keepNext/>
        <w:autoSpaceDE w:val="0"/>
        <w:autoSpaceDN w:val="0"/>
        <w:adjustRightInd w:val="0"/>
        <w:spacing w:after="0" w:line="240" w:lineRule="auto"/>
        <w:ind w:firstLine="720"/>
        <w:rPr>
          <w:rFonts w:ascii="Times New Roman" w:eastAsia="Times New Roman" w:hAnsi="Times New Roman" w:cs="Times New Roman"/>
          <w:b/>
          <w:bCs/>
          <w:color w:val="000000"/>
          <w:sz w:val="28"/>
          <w:szCs w:val="28"/>
          <w:lang w:eastAsia="ru-RU"/>
        </w:rPr>
      </w:pPr>
    </w:p>
    <w:p w:rsidR="00865639" w:rsidRPr="00865639" w:rsidRDefault="00865639" w:rsidP="00865639">
      <w:pPr>
        <w:keepNext/>
        <w:suppressAutoHyphens/>
        <w:spacing w:after="0" w:line="240" w:lineRule="auto"/>
        <w:jc w:val="both"/>
        <w:rPr>
          <w:rFonts w:ascii="Times New Roman" w:eastAsia="Times New Roman" w:hAnsi="Times New Roman" w:cs="Times New Roman"/>
          <w:sz w:val="20"/>
          <w:szCs w:val="20"/>
          <w:lang w:eastAsia="ru-RU"/>
        </w:rPr>
      </w:pPr>
      <w:r w:rsidRPr="00865639">
        <w:rPr>
          <w:rFonts w:ascii="Times New Roman" w:eastAsia="Times New Roman" w:hAnsi="Times New Roman" w:cs="Times New Roman"/>
          <w:sz w:val="20"/>
          <w:szCs w:val="20"/>
          <w:lang w:eastAsia="ru-RU"/>
        </w:rPr>
        <w:t>Исполнители:</w:t>
      </w:r>
    </w:p>
    <w:p w:rsidR="00865639" w:rsidRPr="00865639" w:rsidRDefault="00865639" w:rsidP="00865639">
      <w:pPr>
        <w:keepNext/>
        <w:suppressAutoHyphens/>
        <w:spacing w:after="0" w:line="240" w:lineRule="auto"/>
        <w:jc w:val="both"/>
        <w:rPr>
          <w:rFonts w:ascii="Times New Roman" w:eastAsia="Times New Roman" w:hAnsi="Times New Roman" w:cs="Times New Roman"/>
          <w:sz w:val="20"/>
          <w:szCs w:val="20"/>
          <w:lang w:eastAsia="ru-RU"/>
        </w:rPr>
      </w:pPr>
      <w:r w:rsidRPr="00865639">
        <w:rPr>
          <w:rFonts w:ascii="Times New Roman" w:eastAsia="Times New Roman" w:hAnsi="Times New Roman" w:cs="Times New Roman"/>
          <w:sz w:val="20"/>
          <w:szCs w:val="20"/>
          <w:lang w:eastAsia="ru-RU"/>
        </w:rPr>
        <w:t xml:space="preserve">Артёмова Светлана Николаевна, </w:t>
      </w:r>
    </w:p>
    <w:p w:rsidR="00865639" w:rsidRPr="00865639" w:rsidRDefault="00865639" w:rsidP="00865639">
      <w:pPr>
        <w:keepNext/>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Мальцева Лариса Александровна</w:t>
      </w:r>
      <w:r w:rsidRPr="00865639">
        <w:rPr>
          <w:rFonts w:ascii="Times New Roman" w:eastAsia="Times New Roman" w:hAnsi="Times New Roman" w:cs="Times New Roman"/>
          <w:sz w:val="20"/>
          <w:szCs w:val="20"/>
          <w:lang w:eastAsia="ru-RU"/>
        </w:rPr>
        <w:t>,</w:t>
      </w:r>
    </w:p>
    <w:p w:rsidR="00865639" w:rsidRPr="00865639" w:rsidRDefault="00865639" w:rsidP="00865639">
      <w:pPr>
        <w:keepNext/>
        <w:suppressAutoHyphens/>
        <w:spacing w:after="0" w:line="240" w:lineRule="auto"/>
        <w:jc w:val="both"/>
        <w:rPr>
          <w:rFonts w:ascii="Times New Roman" w:eastAsia="Times New Roman" w:hAnsi="Times New Roman" w:cs="Times New Roman"/>
          <w:sz w:val="20"/>
          <w:szCs w:val="20"/>
          <w:lang w:eastAsia="ru-RU"/>
        </w:rPr>
      </w:pPr>
      <w:r w:rsidRPr="00865639">
        <w:rPr>
          <w:rFonts w:ascii="Times New Roman" w:eastAsia="Times New Roman" w:hAnsi="Times New Roman" w:cs="Times New Roman"/>
          <w:sz w:val="20"/>
          <w:szCs w:val="20"/>
          <w:lang w:eastAsia="ru-RU"/>
        </w:rPr>
        <w:t>Какаулина Ирина Вячеславовна,</w:t>
      </w:r>
    </w:p>
    <w:p w:rsidR="00865639" w:rsidRPr="00865639" w:rsidRDefault="00865639" w:rsidP="00865639">
      <w:pPr>
        <w:keepNext/>
        <w:suppressAutoHyphens/>
        <w:spacing w:after="0" w:line="240" w:lineRule="auto"/>
        <w:jc w:val="both"/>
        <w:rPr>
          <w:rFonts w:ascii="Times New Roman" w:eastAsia="Times New Roman" w:hAnsi="Times New Roman" w:cs="Times New Roman"/>
          <w:sz w:val="20"/>
          <w:szCs w:val="20"/>
          <w:lang w:eastAsia="ru-RU"/>
        </w:rPr>
      </w:pPr>
      <w:r w:rsidRPr="00865639">
        <w:rPr>
          <w:rFonts w:ascii="Times New Roman" w:eastAsia="Times New Roman" w:hAnsi="Times New Roman" w:cs="Times New Roman"/>
          <w:sz w:val="20"/>
          <w:szCs w:val="20"/>
          <w:lang w:eastAsia="ru-RU"/>
        </w:rPr>
        <w:t>Корягина Людмила Юрьевна.</w:t>
      </w:r>
    </w:p>
    <w:p w:rsidR="00865639" w:rsidRPr="00865639" w:rsidRDefault="00865639" w:rsidP="00865639">
      <w:pPr>
        <w:keepNext/>
        <w:suppressAutoHyphens/>
        <w:spacing w:after="0" w:line="240" w:lineRule="auto"/>
        <w:jc w:val="both"/>
        <w:rPr>
          <w:rFonts w:ascii="Times New Roman" w:eastAsia="Times New Roman" w:hAnsi="Times New Roman" w:cs="Times New Roman"/>
          <w:sz w:val="28"/>
          <w:szCs w:val="28"/>
          <w:lang w:eastAsia="ru-RU"/>
        </w:rPr>
      </w:pPr>
      <w:r w:rsidRPr="00865639">
        <w:rPr>
          <w:rFonts w:ascii="Times New Roman" w:eastAsia="Times New Roman" w:hAnsi="Times New Roman" w:cs="Times New Roman"/>
          <w:sz w:val="20"/>
          <w:szCs w:val="20"/>
          <w:lang w:eastAsia="ru-RU"/>
        </w:rPr>
        <w:t>тел. 8(39161) 3-28-76</w:t>
      </w:r>
    </w:p>
    <w:p w:rsidR="00865639" w:rsidRDefault="00865639" w:rsidP="008D51A3">
      <w:pPr>
        <w:keepNext/>
        <w:autoSpaceDE w:val="0"/>
        <w:autoSpaceDN w:val="0"/>
        <w:adjustRightInd w:val="0"/>
        <w:spacing w:after="0" w:line="240" w:lineRule="auto"/>
        <w:ind w:firstLine="709"/>
        <w:rPr>
          <w:rFonts w:ascii="Times New Roman CYR" w:hAnsi="Times New Roman CYR" w:cs="Times New Roman CYR"/>
          <w:b/>
          <w:bCs/>
          <w:color w:val="000000"/>
          <w:sz w:val="28"/>
          <w:szCs w:val="28"/>
        </w:rPr>
      </w:pPr>
    </w:p>
    <w:p w:rsidR="008D51A3" w:rsidRDefault="008D51A3" w:rsidP="008D51A3">
      <w:pPr>
        <w:keepNext/>
        <w:autoSpaceDE w:val="0"/>
        <w:autoSpaceDN w:val="0"/>
        <w:adjustRightInd w:val="0"/>
        <w:spacing w:after="0" w:line="240" w:lineRule="auto"/>
        <w:ind w:firstLine="709"/>
        <w:rPr>
          <w:rFonts w:ascii="Arial" w:hAnsi="Arial" w:cs="Arial"/>
          <w:sz w:val="16"/>
          <w:szCs w:val="16"/>
        </w:rPr>
      </w:pP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8D51A3" w:rsidRDefault="008D51A3" w:rsidP="008D51A3">
      <w:pPr>
        <w:keepNext/>
        <w:autoSpaceDE w:val="0"/>
        <w:autoSpaceDN w:val="0"/>
        <w:adjustRightInd w:val="0"/>
        <w:spacing w:after="0" w:line="240" w:lineRule="auto"/>
        <w:ind w:firstLine="709"/>
        <w:rPr>
          <w:rFonts w:ascii="Arial" w:hAnsi="Arial" w:cs="Arial"/>
          <w:sz w:val="20"/>
          <w:szCs w:val="20"/>
        </w:rPr>
      </w:pPr>
      <w:r>
        <w:rPr>
          <w:rFonts w:ascii="Arial" w:hAnsi="Arial" w:cs="Arial"/>
          <w:sz w:val="20"/>
          <w:szCs w:val="20"/>
        </w:rPr>
        <w:t xml:space="preserve"> </w:t>
      </w:r>
    </w:p>
    <w:p w:rsidR="001600B8" w:rsidRDefault="001600B8" w:rsidP="008D51A3">
      <w:pPr>
        <w:keepNext/>
        <w:spacing w:after="0" w:line="240" w:lineRule="auto"/>
        <w:ind w:firstLine="709"/>
      </w:pPr>
    </w:p>
    <w:sectPr w:rsidR="001600B8" w:rsidSect="0035135D">
      <w:footerReference w:type="default" r:id="rId7"/>
      <w:pgSz w:w="12240" w:h="15840"/>
      <w:pgMar w:top="567" w:right="680"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99" w:rsidRDefault="00AF1099" w:rsidP="00AF1099">
      <w:pPr>
        <w:spacing w:after="0" w:line="240" w:lineRule="auto"/>
      </w:pPr>
      <w:r>
        <w:separator/>
      </w:r>
    </w:p>
  </w:endnote>
  <w:endnote w:type="continuationSeparator" w:id="0">
    <w:p w:rsidR="00AF1099" w:rsidRDefault="00AF1099" w:rsidP="00AF1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EF" w:usb1="C0007841"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469135"/>
      <w:docPartObj>
        <w:docPartGallery w:val="Page Numbers (Bottom of Page)"/>
        <w:docPartUnique/>
      </w:docPartObj>
    </w:sdtPr>
    <w:sdtContent>
      <w:p w:rsidR="00AF1099" w:rsidRDefault="001F5169">
        <w:pPr>
          <w:pStyle w:val="a5"/>
          <w:jc w:val="center"/>
        </w:pPr>
        <w:r>
          <w:fldChar w:fldCharType="begin"/>
        </w:r>
        <w:r w:rsidR="00AF1099">
          <w:instrText>PAGE   \* MERGEFORMAT</w:instrText>
        </w:r>
        <w:r>
          <w:fldChar w:fldCharType="separate"/>
        </w:r>
        <w:r w:rsidR="00F6269F">
          <w:rPr>
            <w:noProof/>
          </w:rPr>
          <w:t>20</w:t>
        </w:r>
        <w:r>
          <w:fldChar w:fldCharType="end"/>
        </w:r>
      </w:p>
    </w:sdtContent>
  </w:sdt>
  <w:p w:rsidR="00AF1099" w:rsidRDefault="00AF10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99" w:rsidRDefault="00AF1099" w:rsidP="00AF1099">
      <w:pPr>
        <w:spacing w:after="0" w:line="240" w:lineRule="auto"/>
      </w:pPr>
      <w:r>
        <w:separator/>
      </w:r>
    </w:p>
  </w:footnote>
  <w:footnote w:type="continuationSeparator" w:id="0">
    <w:p w:rsidR="00AF1099" w:rsidRDefault="00AF1099" w:rsidP="00AF1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3CC276"/>
    <w:lvl w:ilvl="0">
      <w:numFmt w:val="bullet"/>
      <w:lvlText w:val="*"/>
      <w:lvlJc w:val="left"/>
    </w:lvl>
  </w:abstractNum>
  <w:abstractNum w:abstractNumId="1">
    <w:nsid w:val="674E6AA6"/>
    <w:multiLevelType w:val="singleLevel"/>
    <w:tmpl w:val="40C8CA72"/>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7C16326C"/>
    <w:multiLevelType w:val="singleLevel"/>
    <w:tmpl w:val="40C8CA72"/>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5EB9"/>
    <w:rsid w:val="00010852"/>
    <w:rsid w:val="00010A27"/>
    <w:rsid w:val="00010F19"/>
    <w:rsid w:val="0002366B"/>
    <w:rsid w:val="000407E4"/>
    <w:rsid w:val="0004555C"/>
    <w:rsid w:val="00050566"/>
    <w:rsid w:val="000521E1"/>
    <w:rsid w:val="00053342"/>
    <w:rsid w:val="00053782"/>
    <w:rsid w:val="000538B0"/>
    <w:rsid w:val="00057E3D"/>
    <w:rsid w:val="000671DB"/>
    <w:rsid w:val="00067F68"/>
    <w:rsid w:val="00070C33"/>
    <w:rsid w:val="00074FED"/>
    <w:rsid w:val="00082859"/>
    <w:rsid w:val="00082DAC"/>
    <w:rsid w:val="0008563E"/>
    <w:rsid w:val="000A009F"/>
    <w:rsid w:val="000B0837"/>
    <w:rsid w:val="000B5E0B"/>
    <w:rsid w:val="000E3BF3"/>
    <w:rsid w:val="000E4DF6"/>
    <w:rsid w:val="000F32EB"/>
    <w:rsid w:val="000F473E"/>
    <w:rsid w:val="000F6324"/>
    <w:rsid w:val="00103EBD"/>
    <w:rsid w:val="001066DB"/>
    <w:rsid w:val="00111B01"/>
    <w:rsid w:val="00115230"/>
    <w:rsid w:val="00123DDE"/>
    <w:rsid w:val="00131947"/>
    <w:rsid w:val="00132AE2"/>
    <w:rsid w:val="001330AD"/>
    <w:rsid w:val="00134BBB"/>
    <w:rsid w:val="00135EB9"/>
    <w:rsid w:val="0014031F"/>
    <w:rsid w:val="00146AC5"/>
    <w:rsid w:val="00147E83"/>
    <w:rsid w:val="00154652"/>
    <w:rsid w:val="001600B8"/>
    <w:rsid w:val="00162086"/>
    <w:rsid w:val="00165D24"/>
    <w:rsid w:val="00166170"/>
    <w:rsid w:val="00171B21"/>
    <w:rsid w:val="00180570"/>
    <w:rsid w:val="001866C6"/>
    <w:rsid w:val="001869E7"/>
    <w:rsid w:val="0019125A"/>
    <w:rsid w:val="001975B1"/>
    <w:rsid w:val="001A436A"/>
    <w:rsid w:val="001A58B7"/>
    <w:rsid w:val="001C7551"/>
    <w:rsid w:val="001C79B9"/>
    <w:rsid w:val="001D3219"/>
    <w:rsid w:val="001D6656"/>
    <w:rsid w:val="001E1769"/>
    <w:rsid w:val="001E3336"/>
    <w:rsid w:val="001E53BB"/>
    <w:rsid w:val="001E68B2"/>
    <w:rsid w:val="001F0913"/>
    <w:rsid w:val="001F1122"/>
    <w:rsid w:val="001F1C01"/>
    <w:rsid w:val="001F3ED7"/>
    <w:rsid w:val="001F4DFD"/>
    <w:rsid w:val="001F5169"/>
    <w:rsid w:val="001F7521"/>
    <w:rsid w:val="00204104"/>
    <w:rsid w:val="00205BB5"/>
    <w:rsid w:val="0021265E"/>
    <w:rsid w:val="0023490B"/>
    <w:rsid w:val="002506D3"/>
    <w:rsid w:val="00251703"/>
    <w:rsid w:val="00252515"/>
    <w:rsid w:val="0025294A"/>
    <w:rsid w:val="00254A78"/>
    <w:rsid w:val="00262F05"/>
    <w:rsid w:val="00263669"/>
    <w:rsid w:val="0026564A"/>
    <w:rsid w:val="002678D7"/>
    <w:rsid w:val="00270BB6"/>
    <w:rsid w:val="00273A60"/>
    <w:rsid w:val="00275110"/>
    <w:rsid w:val="0028628C"/>
    <w:rsid w:val="002926E8"/>
    <w:rsid w:val="00293AB8"/>
    <w:rsid w:val="00295A31"/>
    <w:rsid w:val="002A03D8"/>
    <w:rsid w:val="002B1D46"/>
    <w:rsid w:val="002B466D"/>
    <w:rsid w:val="002C4B66"/>
    <w:rsid w:val="002C653B"/>
    <w:rsid w:val="002D221B"/>
    <w:rsid w:val="002D7222"/>
    <w:rsid w:val="002E0E30"/>
    <w:rsid w:val="002E32AF"/>
    <w:rsid w:val="002E6BC2"/>
    <w:rsid w:val="002E6C60"/>
    <w:rsid w:val="002F1EA8"/>
    <w:rsid w:val="002F369E"/>
    <w:rsid w:val="002F5D75"/>
    <w:rsid w:val="003042C4"/>
    <w:rsid w:val="00311813"/>
    <w:rsid w:val="0031470A"/>
    <w:rsid w:val="00324CA0"/>
    <w:rsid w:val="00327647"/>
    <w:rsid w:val="00330B9C"/>
    <w:rsid w:val="0033680B"/>
    <w:rsid w:val="00340B45"/>
    <w:rsid w:val="00350378"/>
    <w:rsid w:val="0035135D"/>
    <w:rsid w:val="003622B7"/>
    <w:rsid w:val="0036400C"/>
    <w:rsid w:val="003660D2"/>
    <w:rsid w:val="00366D39"/>
    <w:rsid w:val="00373D59"/>
    <w:rsid w:val="00374753"/>
    <w:rsid w:val="003747CF"/>
    <w:rsid w:val="0037694E"/>
    <w:rsid w:val="00381409"/>
    <w:rsid w:val="003829CB"/>
    <w:rsid w:val="00384C71"/>
    <w:rsid w:val="00385F26"/>
    <w:rsid w:val="00386A02"/>
    <w:rsid w:val="003901E7"/>
    <w:rsid w:val="00390224"/>
    <w:rsid w:val="00391E21"/>
    <w:rsid w:val="00395CC0"/>
    <w:rsid w:val="00396B4F"/>
    <w:rsid w:val="003A3E77"/>
    <w:rsid w:val="003A4429"/>
    <w:rsid w:val="003A4C85"/>
    <w:rsid w:val="003A5FB8"/>
    <w:rsid w:val="003A71BC"/>
    <w:rsid w:val="003A7DDC"/>
    <w:rsid w:val="003B3098"/>
    <w:rsid w:val="003B5752"/>
    <w:rsid w:val="003C6BA2"/>
    <w:rsid w:val="003D393A"/>
    <w:rsid w:val="003D56F5"/>
    <w:rsid w:val="003D62D2"/>
    <w:rsid w:val="003E08AC"/>
    <w:rsid w:val="003E26D2"/>
    <w:rsid w:val="003F0C5A"/>
    <w:rsid w:val="003F2163"/>
    <w:rsid w:val="003F3280"/>
    <w:rsid w:val="003F3F4B"/>
    <w:rsid w:val="004013C0"/>
    <w:rsid w:val="00405178"/>
    <w:rsid w:val="004053C6"/>
    <w:rsid w:val="00406AF1"/>
    <w:rsid w:val="00413A02"/>
    <w:rsid w:val="004151D8"/>
    <w:rsid w:val="004216FC"/>
    <w:rsid w:val="00431FD8"/>
    <w:rsid w:val="00446B33"/>
    <w:rsid w:val="004517AC"/>
    <w:rsid w:val="00452EAD"/>
    <w:rsid w:val="00453E5D"/>
    <w:rsid w:val="004552EE"/>
    <w:rsid w:val="00464A57"/>
    <w:rsid w:val="00467FF6"/>
    <w:rsid w:val="00474B16"/>
    <w:rsid w:val="00480CDF"/>
    <w:rsid w:val="00484BB9"/>
    <w:rsid w:val="004970C6"/>
    <w:rsid w:val="00497842"/>
    <w:rsid w:val="004A10B8"/>
    <w:rsid w:val="004A349D"/>
    <w:rsid w:val="004A62DD"/>
    <w:rsid w:val="004A7898"/>
    <w:rsid w:val="004A7BEC"/>
    <w:rsid w:val="004B4542"/>
    <w:rsid w:val="004C1B3B"/>
    <w:rsid w:val="004C201A"/>
    <w:rsid w:val="004C33E7"/>
    <w:rsid w:val="004F089F"/>
    <w:rsid w:val="00503A62"/>
    <w:rsid w:val="00515C88"/>
    <w:rsid w:val="00517A96"/>
    <w:rsid w:val="0052059B"/>
    <w:rsid w:val="00523614"/>
    <w:rsid w:val="00535383"/>
    <w:rsid w:val="00535886"/>
    <w:rsid w:val="00542EFC"/>
    <w:rsid w:val="00544B89"/>
    <w:rsid w:val="005536A7"/>
    <w:rsid w:val="00556DA6"/>
    <w:rsid w:val="00562F42"/>
    <w:rsid w:val="00574698"/>
    <w:rsid w:val="00576D6E"/>
    <w:rsid w:val="00576EAB"/>
    <w:rsid w:val="0057764A"/>
    <w:rsid w:val="00583CE0"/>
    <w:rsid w:val="00591322"/>
    <w:rsid w:val="005916F8"/>
    <w:rsid w:val="0059231B"/>
    <w:rsid w:val="005B14E9"/>
    <w:rsid w:val="005B719C"/>
    <w:rsid w:val="005B7890"/>
    <w:rsid w:val="005C15C2"/>
    <w:rsid w:val="005C31DB"/>
    <w:rsid w:val="005C3F82"/>
    <w:rsid w:val="005D5589"/>
    <w:rsid w:val="005E2097"/>
    <w:rsid w:val="005F29D9"/>
    <w:rsid w:val="005F4082"/>
    <w:rsid w:val="005F723D"/>
    <w:rsid w:val="00600D23"/>
    <w:rsid w:val="0060286D"/>
    <w:rsid w:val="00612768"/>
    <w:rsid w:val="00613C3C"/>
    <w:rsid w:val="00615AF1"/>
    <w:rsid w:val="00623498"/>
    <w:rsid w:val="00626F28"/>
    <w:rsid w:val="00637F98"/>
    <w:rsid w:val="00642DD2"/>
    <w:rsid w:val="00643511"/>
    <w:rsid w:val="00645708"/>
    <w:rsid w:val="00652512"/>
    <w:rsid w:val="006525DB"/>
    <w:rsid w:val="00656EE3"/>
    <w:rsid w:val="0066416A"/>
    <w:rsid w:val="0066643D"/>
    <w:rsid w:val="00676B8E"/>
    <w:rsid w:val="006776A7"/>
    <w:rsid w:val="006777EC"/>
    <w:rsid w:val="00680993"/>
    <w:rsid w:val="00692A30"/>
    <w:rsid w:val="0069510F"/>
    <w:rsid w:val="00697A23"/>
    <w:rsid w:val="006B08A2"/>
    <w:rsid w:val="006B1D40"/>
    <w:rsid w:val="006B4F46"/>
    <w:rsid w:val="006D2524"/>
    <w:rsid w:val="006D5DCE"/>
    <w:rsid w:val="006E7439"/>
    <w:rsid w:val="006E7CDE"/>
    <w:rsid w:val="006F6A15"/>
    <w:rsid w:val="006F7569"/>
    <w:rsid w:val="0070325F"/>
    <w:rsid w:val="00704DBD"/>
    <w:rsid w:val="00706CC0"/>
    <w:rsid w:val="007123A0"/>
    <w:rsid w:val="00720B2A"/>
    <w:rsid w:val="0072192F"/>
    <w:rsid w:val="00721A38"/>
    <w:rsid w:val="007235F2"/>
    <w:rsid w:val="00726F0A"/>
    <w:rsid w:val="007277D0"/>
    <w:rsid w:val="00735794"/>
    <w:rsid w:val="007403B1"/>
    <w:rsid w:val="00745B8F"/>
    <w:rsid w:val="00747619"/>
    <w:rsid w:val="00753BE5"/>
    <w:rsid w:val="00756B63"/>
    <w:rsid w:val="00763FD4"/>
    <w:rsid w:val="0077466C"/>
    <w:rsid w:val="007749D3"/>
    <w:rsid w:val="00777364"/>
    <w:rsid w:val="00777D5A"/>
    <w:rsid w:val="00781E6A"/>
    <w:rsid w:val="00783529"/>
    <w:rsid w:val="007902A0"/>
    <w:rsid w:val="00791A36"/>
    <w:rsid w:val="007A2597"/>
    <w:rsid w:val="007A40FB"/>
    <w:rsid w:val="007A6BAF"/>
    <w:rsid w:val="007B20C3"/>
    <w:rsid w:val="007B29EE"/>
    <w:rsid w:val="007B2E30"/>
    <w:rsid w:val="007B3866"/>
    <w:rsid w:val="007C293F"/>
    <w:rsid w:val="007C2EE2"/>
    <w:rsid w:val="007C3601"/>
    <w:rsid w:val="007C6404"/>
    <w:rsid w:val="007C6F8A"/>
    <w:rsid w:val="007D0C54"/>
    <w:rsid w:val="007D5985"/>
    <w:rsid w:val="007D7E61"/>
    <w:rsid w:val="007E5E8F"/>
    <w:rsid w:val="007F5356"/>
    <w:rsid w:val="00807A6C"/>
    <w:rsid w:val="00813F2E"/>
    <w:rsid w:val="00827FDB"/>
    <w:rsid w:val="00831AD4"/>
    <w:rsid w:val="008330D7"/>
    <w:rsid w:val="00833403"/>
    <w:rsid w:val="00833508"/>
    <w:rsid w:val="0083685F"/>
    <w:rsid w:val="00845929"/>
    <w:rsid w:val="00850246"/>
    <w:rsid w:val="0085692E"/>
    <w:rsid w:val="00857309"/>
    <w:rsid w:val="00865639"/>
    <w:rsid w:val="00867883"/>
    <w:rsid w:val="00870433"/>
    <w:rsid w:val="008745D9"/>
    <w:rsid w:val="00875075"/>
    <w:rsid w:val="008767DF"/>
    <w:rsid w:val="00884373"/>
    <w:rsid w:val="00887EE9"/>
    <w:rsid w:val="00890FA5"/>
    <w:rsid w:val="008917F6"/>
    <w:rsid w:val="00893426"/>
    <w:rsid w:val="008944C9"/>
    <w:rsid w:val="008A088D"/>
    <w:rsid w:val="008B0E04"/>
    <w:rsid w:val="008B0FDC"/>
    <w:rsid w:val="008B48BE"/>
    <w:rsid w:val="008C18D9"/>
    <w:rsid w:val="008C7717"/>
    <w:rsid w:val="008C7A11"/>
    <w:rsid w:val="008D0ABE"/>
    <w:rsid w:val="008D2F68"/>
    <w:rsid w:val="008D51A3"/>
    <w:rsid w:val="008E112A"/>
    <w:rsid w:val="008E12FE"/>
    <w:rsid w:val="008E326D"/>
    <w:rsid w:val="008E3294"/>
    <w:rsid w:val="008E4F17"/>
    <w:rsid w:val="008F4407"/>
    <w:rsid w:val="008F489A"/>
    <w:rsid w:val="008F49E3"/>
    <w:rsid w:val="00900FC4"/>
    <w:rsid w:val="00917138"/>
    <w:rsid w:val="00921355"/>
    <w:rsid w:val="009216E5"/>
    <w:rsid w:val="0092284C"/>
    <w:rsid w:val="00925657"/>
    <w:rsid w:val="00926C95"/>
    <w:rsid w:val="00933AAB"/>
    <w:rsid w:val="0093752E"/>
    <w:rsid w:val="0094156E"/>
    <w:rsid w:val="00942651"/>
    <w:rsid w:val="00945CC3"/>
    <w:rsid w:val="00955072"/>
    <w:rsid w:val="00957D1E"/>
    <w:rsid w:val="0096065F"/>
    <w:rsid w:val="00962624"/>
    <w:rsid w:val="009649FA"/>
    <w:rsid w:val="0096648C"/>
    <w:rsid w:val="0098298C"/>
    <w:rsid w:val="00986F36"/>
    <w:rsid w:val="0098743B"/>
    <w:rsid w:val="0099543C"/>
    <w:rsid w:val="00995ACE"/>
    <w:rsid w:val="00997446"/>
    <w:rsid w:val="00997844"/>
    <w:rsid w:val="00997863"/>
    <w:rsid w:val="009A7F32"/>
    <w:rsid w:val="009B4CBA"/>
    <w:rsid w:val="009B5201"/>
    <w:rsid w:val="009C0294"/>
    <w:rsid w:val="009C5679"/>
    <w:rsid w:val="009C6A12"/>
    <w:rsid w:val="009D14E2"/>
    <w:rsid w:val="009D533B"/>
    <w:rsid w:val="009D6F0D"/>
    <w:rsid w:val="009E0862"/>
    <w:rsid w:val="009E5183"/>
    <w:rsid w:val="009E59B6"/>
    <w:rsid w:val="009F032B"/>
    <w:rsid w:val="009F0A55"/>
    <w:rsid w:val="009F5056"/>
    <w:rsid w:val="00A013D7"/>
    <w:rsid w:val="00A01F0B"/>
    <w:rsid w:val="00A026AB"/>
    <w:rsid w:val="00A13057"/>
    <w:rsid w:val="00A2261C"/>
    <w:rsid w:val="00A22DCD"/>
    <w:rsid w:val="00A271FB"/>
    <w:rsid w:val="00A325C7"/>
    <w:rsid w:val="00A3454C"/>
    <w:rsid w:val="00A41610"/>
    <w:rsid w:val="00A45E43"/>
    <w:rsid w:val="00A50505"/>
    <w:rsid w:val="00A76059"/>
    <w:rsid w:val="00A76E91"/>
    <w:rsid w:val="00A83127"/>
    <w:rsid w:val="00A83A21"/>
    <w:rsid w:val="00A844CA"/>
    <w:rsid w:val="00A85FCC"/>
    <w:rsid w:val="00A87874"/>
    <w:rsid w:val="00A90309"/>
    <w:rsid w:val="00A90C08"/>
    <w:rsid w:val="00A92A2A"/>
    <w:rsid w:val="00A92C0D"/>
    <w:rsid w:val="00A93F2E"/>
    <w:rsid w:val="00A9671B"/>
    <w:rsid w:val="00AA0AE4"/>
    <w:rsid w:val="00AA6557"/>
    <w:rsid w:val="00AC180A"/>
    <w:rsid w:val="00AC4B46"/>
    <w:rsid w:val="00AC6A68"/>
    <w:rsid w:val="00AC718B"/>
    <w:rsid w:val="00AC79A5"/>
    <w:rsid w:val="00AD0BB7"/>
    <w:rsid w:val="00AE271D"/>
    <w:rsid w:val="00AF06CF"/>
    <w:rsid w:val="00AF1099"/>
    <w:rsid w:val="00AF6C7D"/>
    <w:rsid w:val="00B04C58"/>
    <w:rsid w:val="00B2480E"/>
    <w:rsid w:val="00B27950"/>
    <w:rsid w:val="00B44579"/>
    <w:rsid w:val="00B447B0"/>
    <w:rsid w:val="00B45024"/>
    <w:rsid w:val="00B578EC"/>
    <w:rsid w:val="00B66C03"/>
    <w:rsid w:val="00B676CF"/>
    <w:rsid w:val="00B71EDD"/>
    <w:rsid w:val="00B7331C"/>
    <w:rsid w:val="00B749F2"/>
    <w:rsid w:val="00B76927"/>
    <w:rsid w:val="00B8374C"/>
    <w:rsid w:val="00B92725"/>
    <w:rsid w:val="00B961F8"/>
    <w:rsid w:val="00B97C9D"/>
    <w:rsid w:val="00BA22BA"/>
    <w:rsid w:val="00BA4C06"/>
    <w:rsid w:val="00BB2DE5"/>
    <w:rsid w:val="00BB402E"/>
    <w:rsid w:val="00BB51DA"/>
    <w:rsid w:val="00BB674F"/>
    <w:rsid w:val="00BB7FBA"/>
    <w:rsid w:val="00BC161E"/>
    <w:rsid w:val="00BC193B"/>
    <w:rsid w:val="00BC51FF"/>
    <w:rsid w:val="00BC77EB"/>
    <w:rsid w:val="00BC7C71"/>
    <w:rsid w:val="00BD48C7"/>
    <w:rsid w:val="00BE1BA8"/>
    <w:rsid w:val="00C121D1"/>
    <w:rsid w:val="00C14789"/>
    <w:rsid w:val="00C2092F"/>
    <w:rsid w:val="00C20DF3"/>
    <w:rsid w:val="00C21A27"/>
    <w:rsid w:val="00C32EDD"/>
    <w:rsid w:val="00C35E0C"/>
    <w:rsid w:val="00C414ED"/>
    <w:rsid w:val="00C43C38"/>
    <w:rsid w:val="00C45332"/>
    <w:rsid w:val="00C67508"/>
    <w:rsid w:val="00C7018F"/>
    <w:rsid w:val="00C723DD"/>
    <w:rsid w:val="00C7322C"/>
    <w:rsid w:val="00C827A2"/>
    <w:rsid w:val="00C833E4"/>
    <w:rsid w:val="00C86B88"/>
    <w:rsid w:val="00C875C8"/>
    <w:rsid w:val="00CA08F2"/>
    <w:rsid w:val="00CA1103"/>
    <w:rsid w:val="00CA287A"/>
    <w:rsid w:val="00CA2D6D"/>
    <w:rsid w:val="00CA4DF2"/>
    <w:rsid w:val="00CA5935"/>
    <w:rsid w:val="00CB4A9D"/>
    <w:rsid w:val="00CC1FFE"/>
    <w:rsid w:val="00CC4C12"/>
    <w:rsid w:val="00CD0965"/>
    <w:rsid w:val="00CD1D02"/>
    <w:rsid w:val="00CD6DA2"/>
    <w:rsid w:val="00CE4476"/>
    <w:rsid w:val="00CF043B"/>
    <w:rsid w:val="00CF1927"/>
    <w:rsid w:val="00CF5CCC"/>
    <w:rsid w:val="00D00026"/>
    <w:rsid w:val="00D073C3"/>
    <w:rsid w:val="00D0777A"/>
    <w:rsid w:val="00D101C9"/>
    <w:rsid w:val="00D120D4"/>
    <w:rsid w:val="00D138F4"/>
    <w:rsid w:val="00D22039"/>
    <w:rsid w:val="00D22EBB"/>
    <w:rsid w:val="00D260CB"/>
    <w:rsid w:val="00D34869"/>
    <w:rsid w:val="00D37DC6"/>
    <w:rsid w:val="00D40A08"/>
    <w:rsid w:val="00D4395C"/>
    <w:rsid w:val="00D45078"/>
    <w:rsid w:val="00D52B1C"/>
    <w:rsid w:val="00D52F4E"/>
    <w:rsid w:val="00D6336F"/>
    <w:rsid w:val="00D64723"/>
    <w:rsid w:val="00D6564B"/>
    <w:rsid w:val="00D74C03"/>
    <w:rsid w:val="00D75FA2"/>
    <w:rsid w:val="00D83426"/>
    <w:rsid w:val="00D953B0"/>
    <w:rsid w:val="00D95A03"/>
    <w:rsid w:val="00DA026C"/>
    <w:rsid w:val="00DA48EF"/>
    <w:rsid w:val="00DB34B9"/>
    <w:rsid w:val="00DC67C4"/>
    <w:rsid w:val="00DC7AA1"/>
    <w:rsid w:val="00DD08CD"/>
    <w:rsid w:val="00DD387C"/>
    <w:rsid w:val="00DD7410"/>
    <w:rsid w:val="00DD7C4A"/>
    <w:rsid w:val="00DE4C3C"/>
    <w:rsid w:val="00DF47F6"/>
    <w:rsid w:val="00E06AF1"/>
    <w:rsid w:val="00E1563B"/>
    <w:rsid w:val="00E161B1"/>
    <w:rsid w:val="00E23017"/>
    <w:rsid w:val="00E33117"/>
    <w:rsid w:val="00E37A03"/>
    <w:rsid w:val="00E43EB2"/>
    <w:rsid w:val="00E44187"/>
    <w:rsid w:val="00E563F6"/>
    <w:rsid w:val="00E80C3E"/>
    <w:rsid w:val="00E82D8A"/>
    <w:rsid w:val="00E84322"/>
    <w:rsid w:val="00E9168E"/>
    <w:rsid w:val="00E91B99"/>
    <w:rsid w:val="00E95245"/>
    <w:rsid w:val="00EA11CE"/>
    <w:rsid w:val="00EA1FA1"/>
    <w:rsid w:val="00EA6934"/>
    <w:rsid w:val="00EB4EFB"/>
    <w:rsid w:val="00EC05FB"/>
    <w:rsid w:val="00EC4C01"/>
    <w:rsid w:val="00ED052B"/>
    <w:rsid w:val="00ED0576"/>
    <w:rsid w:val="00ED12A8"/>
    <w:rsid w:val="00ED4368"/>
    <w:rsid w:val="00EE05C9"/>
    <w:rsid w:val="00EE4898"/>
    <w:rsid w:val="00EF632F"/>
    <w:rsid w:val="00EF74E4"/>
    <w:rsid w:val="00F05F73"/>
    <w:rsid w:val="00F154FD"/>
    <w:rsid w:val="00F158DF"/>
    <w:rsid w:val="00F15A67"/>
    <w:rsid w:val="00F15BFF"/>
    <w:rsid w:val="00F161F7"/>
    <w:rsid w:val="00F17725"/>
    <w:rsid w:val="00F217E1"/>
    <w:rsid w:val="00F24882"/>
    <w:rsid w:val="00F264E0"/>
    <w:rsid w:val="00F34AC8"/>
    <w:rsid w:val="00F40299"/>
    <w:rsid w:val="00F4338A"/>
    <w:rsid w:val="00F479C4"/>
    <w:rsid w:val="00F5222D"/>
    <w:rsid w:val="00F53742"/>
    <w:rsid w:val="00F6269F"/>
    <w:rsid w:val="00F64075"/>
    <w:rsid w:val="00F7706C"/>
    <w:rsid w:val="00F85C1B"/>
    <w:rsid w:val="00F87BFB"/>
    <w:rsid w:val="00F948DB"/>
    <w:rsid w:val="00F951F3"/>
    <w:rsid w:val="00F97B21"/>
    <w:rsid w:val="00FA5DC6"/>
    <w:rsid w:val="00FA6AC4"/>
    <w:rsid w:val="00FA770B"/>
    <w:rsid w:val="00FB1D25"/>
    <w:rsid w:val="00FC441B"/>
    <w:rsid w:val="00FC54CC"/>
    <w:rsid w:val="00FC6793"/>
    <w:rsid w:val="00FE326F"/>
    <w:rsid w:val="00FE3D12"/>
    <w:rsid w:val="00FF2656"/>
    <w:rsid w:val="00FF5152"/>
    <w:rsid w:val="00FF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1099"/>
  </w:style>
  <w:style w:type="paragraph" w:styleId="a5">
    <w:name w:val="footer"/>
    <w:basedOn w:val="a"/>
    <w:link w:val="a6"/>
    <w:uiPriority w:val="99"/>
    <w:unhideWhenUsed/>
    <w:rsid w:val="00AF10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1099"/>
  </w:style>
  <w:style w:type="paragraph" w:styleId="a7">
    <w:name w:val="Balloon Text"/>
    <w:basedOn w:val="a"/>
    <w:link w:val="a8"/>
    <w:uiPriority w:val="99"/>
    <w:semiHidden/>
    <w:unhideWhenUsed/>
    <w:rsid w:val="003513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1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1099"/>
  </w:style>
  <w:style w:type="paragraph" w:styleId="a5">
    <w:name w:val="footer"/>
    <w:basedOn w:val="a"/>
    <w:link w:val="a6"/>
    <w:uiPriority w:val="99"/>
    <w:unhideWhenUsed/>
    <w:rsid w:val="00AF10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1099"/>
  </w:style>
  <w:style w:type="paragraph" w:styleId="a7">
    <w:name w:val="Balloon Text"/>
    <w:basedOn w:val="a"/>
    <w:link w:val="a8"/>
    <w:uiPriority w:val="99"/>
    <w:semiHidden/>
    <w:unhideWhenUsed/>
    <w:rsid w:val="003513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1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11433</Words>
  <Characters>65172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15</cp:revision>
  <cp:lastPrinted>2016-04-29T07:36:00Z</cp:lastPrinted>
  <dcterms:created xsi:type="dcterms:W3CDTF">2016-04-29T06:11:00Z</dcterms:created>
  <dcterms:modified xsi:type="dcterms:W3CDTF">2016-05-04T12:23:00Z</dcterms:modified>
</cp:coreProperties>
</file>